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02B73" w14:textId="77777777" w:rsidR="00244426" w:rsidRPr="001E68BC" w:rsidRDefault="00244426" w:rsidP="00461C57">
      <w:pPr>
        <w:autoSpaceDE w:val="0"/>
        <w:autoSpaceDN w:val="0"/>
        <w:adjustRightInd w:val="0"/>
        <w:jc w:val="center"/>
        <w:rPr>
          <w:rFonts w:cs="Arial"/>
          <w:b/>
          <w:bCs/>
          <w:sz w:val="72"/>
          <w:szCs w:val="72"/>
        </w:rPr>
      </w:pPr>
    </w:p>
    <w:p w14:paraId="6C9308DF" w14:textId="1F221920" w:rsidR="00B74C58" w:rsidRPr="001E68BC" w:rsidRDefault="001E68BC" w:rsidP="00461C57">
      <w:pPr>
        <w:autoSpaceDE w:val="0"/>
        <w:autoSpaceDN w:val="0"/>
        <w:adjustRightInd w:val="0"/>
        <w:jc w:val="center"/>
        <w:rPr>
          <w:rFonts w:cs="Arial"/>
          <w:b/>
          <w:bCs/>
          <w:sz w:val="72"/>
          <w:szCs w:val="72"/>
        </w:rPr>
      </w:pPr>
      <w:r>
        <w:rPr>
          <w:rFonts w:cs="Arial"/>
          <w:b/>
          <w:bCs/>
          <w:sz w:val="72"/>
          <w:szCs w:val="72"/>
        </w:rPr>
        <w:t xml:space="preserve">Brief </w:t>
      </w:r>
      <w:r w:rsidR="001A650C" w:rsidRPr="001E68BC">
        <w:rPr>
          <w:rFonts w:cs="Arial"/>
          <w:b/>
          <w:bCs/>
          <w:sz w:val="72"/>
          <w:szCs w:val="72"/>
        </w:rPr>
        <w:t>Solution Focused</w:t>
      </w:r>
      <w:r w:rsidR="00F51F10" w:rsidRPr="001E68BC">
        <w:rPr>
          <w:rFonts w:cs="Arial"/>
          <w:b/>
          <w:bCs/>
          <w:sz w:val="72"/>
          <w:szCs w:val="72"/>
        </w:rPr>
        <w:t xml:space="preserve"> Bereavement S</w:t>
      </w:r>
      <w:r w:rsidR="001B2313" w:rsidRPr="001E68BC">
        <w:rPr>
          <w:rFonts w:cs="Arial"/>
          <w:b/>
          <w:bCs/>
          <w:sz w:val="72"/>
          <w:szCs w:val="72"/>
        </w:rPr>
        <w:t>upport across Essex</w:t>
      </w:r>
    </w:p>
    <w:p w14:paraId="5DA0E938" w14:textId="17DF39C6" w:rsidR="00461C57" w:rsidRPr="001E68BC" w:rsidRDefault="00461C57" w:rsidP="00461C57">
      <w:pPr>
        <w:autoSpaceDE w:val="0"/>
        <w:autoSpaceDN w:val="0"/>
        <w:adjustRightInd w:val="0"/>
        <w:jc w:val="center"/>
        <w:rPr>
          <w:rFonts w:cs="Arial"/>
          <w:b/>
          <w:bCs/>
          <w:sz w:val="72"/>
          <w:szCs w:val="72"/>
        </w:rPr>
      </w:pPr>
      <w:r w:rsidRPr="001E68BC">
        <w:rPr>
          <w:rFonts w:cs="Arial"/>
          <w:b/>
          <w:bCs/>
          <w:sz w:val="72"/>
          <w:szCs w:val="72"/>
        </w:rPr>
        <w:t>202</w:t>
      </w:r>
      <w:r w:rsidR="00615608" w:rsidRPr="001E68BC">
        <w:rPr>
          <w:rFonts w:cs="Arial"/>
          <w:b/>
          <w:bCs/>
          <w:sz w:val="72"/>
          <w:szCs w:val="72"/>
        </w:rPr>
        <w:t>2</w:t>
      </w:r>
    </w:p>
    <w:p w14:paraId="011FFD30" w14:textId="77777777" w:rsidR="00B25D41" w:rsidRPr="001E68BC" w:rsidRDefault="00B25D41">
      <w:pPr>
        <w:rPr>
          <w:rFonts w:cs="Arial"/>
        </w:rPr>
      </w:pPr>
    </w:p>
    <w:p w14:paraId="4340C6DF" w14:textId="77777777" w:rsidR="00244426" w:rsidRPr="001E68BC" w:rsidRDefault="00244426" w:rsidP="00461C57">
      <w:pPr>
        <w:jc w:val="center"/>
        <w:rPr>
          <w:rFonts w:eastAsia="Times" w:cs="Arial"/>
          <w:b/>
          <w:bCs/>
          <w:sz w:val="72"/>
          <w:szCs w:val="72"/>
          <w:lang w:eastAsia="en-US"/>
        </w:rPr>
      </w:pPr>
    </w:p>
    <w:p w14:paraId="271A27D7" w14:textId="5A9565EE" w:rsidR="00461C57" w:rsidRPr="001E68BC" w:rsidRDefault="00461C57" w:rsidP="00461C57">
      <w:pPr>
        <w:jc w:val="center"/>
        <w:rPr>
          <w:rFonts w:eastAsia="Times" w:cs="Arial"/>
          <w:b/>
          <w:bCs/>
          <w:sz w:val="72"/>
          <w:szCs w:val="72"/>
          <w:lang w:eastAsia="en-US"/>
        </w:rPr>
      </w:pPr>
      <w:r w:rsidRPr="001E68BC">
        <w:rPr>
          <w:rFonts w:eastAsia="Times" w:cs="Arial"/>
          <w:b/>
          <w:bCs/>
          <w:sz w:val="72"/>
          <w:szCs w:val="72"/>
          <w:lang w:eastAsia="en-US"/>
        </w:rPr>
        <w:t xml:space="preserve">Grant </w:t>
      </w:r>
      <w:r w:rsidR="004E5CBC" w:rsidRPr="001E68BC">
        <w:rPr>
          <w:rFonts w:eastAsia="Times" w:cs="Arial"/>
          <w:b/>
          <w:bCs/>
          <w:sz w:val="72"/>
          <w:szCs w:val="72"/>
          <w:lang w:eastAsia="en-US"/>
        </w:rPr>
        <w:t>Prospectus</w:t>
      </w:r>
    </w:p>
    <w:p w14:paraId="30743FB7" w14:textId="6CEE3408" w:rsidR="004E5CBC" w:rsidRPr="001E68BC" w:rsidRDefault="004E5CBC" w:rsidP="00461C57">
      <w:pPr>
        <w:jc w:val="center"/>
        <w:rPr>
          <w:rFonts w:eastAsia="Times" w:cs="Arial"/>
          <w:b/>
          <w:bCs/>
          <w:sz w:val="32"/>
          <w:szCs w:val="32"/>
          <w:lang w:eastAsia="en-US"/>
        </w:rPr>
      </w:pPr>
    </w:p>
    <w:p w14:paraId="094F07C0" w14:textId="408A981F" w:rsidR="004E5CBC" w:rsidRPr="001E68BC" w:rsidRDefault="004E5CBC" w:rsidP="00461C57">
      <w:pPr>
        <w:jc w:val="center"/>
        <w:rPr>
          <w:rFonts w:eastAsia="Times" w:cs="Arial"/>
          <w:b/>
          <w:bCs/>
          <w:sz w:val="32"/>
          <w:szCs w:val="32"/>
          <w:lang w:eastAsia="en-US"/>
        </w:rPr>
      </w:pPr>
      <w:r w:rsidRPr="001E68BC">
        <w:rPr>
          <w:rFonts w:eastAsia="Times" w:cs="Arial"/>
          <w:b/>
          <w:bCs/>
          <w:sz w:val="32"/>
          <w:szCs w:val="32"/>
          <w:lang w:eastAsia="en-US"/>
        </w:rPr>
        <w:t>To be read in conjunction with the Grant Agreement</w:t>
      </w:r>
    </w:p>
    <w:p w14:paraId="1FFAACB0" w14:textId="77777777" w:rsidR="004E5CBC" w:rsidRPr="001E68BC" w:rsidRDefault="004E5CBC" w:rsidP="00461C57">
      <w:pPr>
        <w:jc w:val="center"/>
        <w:rPr>
          <w:rFonts w:eastAsia="Times" w:cs="Arial"/>
          <w:b/>
          <w:bCs/>
          <w:sz w:val="32"/>
          <w:szCs w:val="32"/>
          <w:lang w:eastAsia="en-US"/>
        </w:rPr>
      </w:pPr>
    </w:p>
    <w:p w14:paraId="31772558" w14:textId="77777777" w:rsidR="00461C57" w:rsidRPr="001E68BC" w:rsidRDefault="00461C57">
      <w:pPr>
        <w:rPr>
          <w:rFonts w:cs="Arial"/>
        </w:rPr>
      </w:pPr>
    </w:p>
    <w:p w14:paraId="05577799" w14:textId="630208DE" w:rsidR="00461C57" w:rsidRPr="00820F40" w:rsidRDefault="0DA15528" w:rsidP="007F62BA">
      <w:pPr>
        <w:jc w:val="center"/>
        <w:rPr>
          <w:rFonts w:cs="Arial"/>
          <w:color w:val="000000" w:themeColor="text1"/>
        </w:rPr>
      </w:pPr>
      <w:r w:rsidRPr="02D713E4">
        <w:rPr>
          <w:rFonts w:eastAsia="Times" w:cs="Arial"/>
          <w:b/>
          <w:bCs/>
          <w:color w:val="000000" w:themeColor="text1"/>
          <w:sz w:val="32"/>
          <w:szCs w:val="32"/>
          <w:lang w:eastAsia="en-US"/>
        </w:rPr>
        <w:t>March</w:t>
      </w:r>
      <w:r w:rsidR="00820F40" w:rsidRPr="02D713E4">
        <w:rPr>
          <w:rFonts w:eastAsia="Times" w:cs="Arial"/>
          <w:b/>
          <w:bCs/>
          <w:color w:val="000000" w:themeColor="text1"/>
          <w:sz w:val="32"/>
          <w:szCs w:val="32"/>
          <w:lang w:eastAsia="en-US"/>
        </w:rPr>
        <w:t xml:space="preserve"> </w:t>
      </w:r>
      <w:r w:rsidR="00461C57" w:rsidRPr="02D713E4">
        <w:rPr>
          <w:rFonts w:eastAsia="Times" w:cs="Arial"/>
          <w:b/>
          <w:bCs/>
          <w:color w:val="000000" w:themeColor="text1"/>
          <w:sz w:val="32"/>
          <w:szCs w:val="32"/>
          <w:lang w:eastAsia="en-US"/>
        </w:rPr>
        <w:t>202</w:t>
      </w:r>
      <w:r w:rsidR="00615608" w:rsidRPr="02D713E4">
        <w:rPr>
          <w:rFonts w:eastAsia="Times" w:cs="Arial"/>
          <w:b/>
          <w:bCs/>
          <w:color w:val="000000" w:themeColor="text1"/>
          <w:sz w:val="32"/>
          <w:szCs w:val="32"/>
          <w:lang w:eastAsia="en-US"/>
        </w:rPr>
        <w:t>2</w:t>
      </w:r>
      <w:r w:rsidR="00461C57" w:rsidRPr="02D713E4">
        <w:rPr>
          <w:rFonts w:eastAsia="Times" w:cs="Arial"/>
          <w:b/>
          <w:bCs/>
          <w:color w:val="000000" w:themeColor="text1"/>
          <w:sz w:val="32"/>
          <w:szCs w:val="32"/>
          <w:lang w:eastAsia="en-US"/>
        </w:rPr>
        <w:t xml:space="preserve"> – </w:t>
      </w:r>
      <w:r w:rsidR="00820F40" w:rsidRPr="02D713E4">
        <w:rPr>
          <w:rFonts w:eastAsia="Times" w:cs="Arial"/>
          <w:b/>
          <w:bCs/>
          <w:color w:val="000000" w:themeColor="text1"/>
          <w:sz w:val="32"/>
          <w:szCs w:val="32"/>
          <w:lang w:eastAsia="en-US"/>
        </w:rPr>
        <w:t>March</w:t>
      </w:r>
      <w:r w:rsidR="00461C57" w:rsidRPr="02D713E4">
        <w:rPr>
          <w:rFonts w:eastAsia="Times" w:cs="Arial"/>
          <w:b/>
          <w:bCs/>
          <w:color w:val="000000" w:themeColor="text1"/>
          <w:sz w:val="32"/>
          <w:szCs w:val="32"/>
          <w:lang w:eastAsia="en-US"/>
        </w:rPr>
        <w:t xml:space="preserve"> 202</w:t>
      </w:r>
      <w:r w:rsidR="00615608" w:rsidRPr="02D713E4">
        <w:rPr>
          <w:rFonts w:eastAsia="Times" w:cs="Arial"/>
          <w:b/>
          <w:bCs/>
          <w:color w:val="000000" w:themeColor="text1"/>
          <w:sz w:val="32"/>
          <w:szCs w:val="32"/>
          <w:lang w:eastAsia="en-US"/>
        </w:rPr>
        <w:t>3</w:t>
      </w:r>
    </w:p>
    <w:p w14:paraId="0793D7A4" w14:textId="77777777" w:rsidR="00461C57" w:rsidRPr="001E68BC" w:rsidRDefault="00461C57">
      <w:pPr>
        <w:rPr>
          <w:rFonts w:cs="Arial"/>
        </w:rPr>
      </w:pPr>
    </w:p>
    <w:p w14:paraId="4DC464C0" w14:textId="77777777" w:rsidR="00461C57" w:rsidRPr="001E68BC" w:rsidRDefault="00461C57">
      <w:pPr>
        <w:rPr>
          <w:rFonts w:cs="Arial"/>
        </w:rPr>
      </w:pPr>
    </w:p>
    <w:p w14:paraId="025A001B" w14:textId="77777777" w:rsidR="00461C57" w:rsidRPr="001E68BC" w:rsidRDefault="00461C57">
      <w:pPr>
        <w:rPr>
          <w:rFonts w:cs="Arial"/>
        </w:rPr>
      </w:pPr>
    </w:p>
    <w:p w14:paraId="3FE8E468" w14:textId="77777777" w:rsidR="00461C57" w:rsidRPr="001E68BC" w:rsidRDefault="00461C57">
      <w:pPr>
        <w:rPr>
          <w:rFonts w:cs="Arial"/>
        </w:rPr>
      </w:pPr>
    </w:p>
    <w:p w14:paraId="648F4830" w14:textId="77777777" w:rsidR="00461C57" w:rsidRPr="001E68BC" w:rsidRDefault="00461C57">
      <w:pPr>
        <w:rPr>
          <w:rFonts w:cs="Arial"/>
        </w:rPr>
      </w:pPr>
    </w:p>
    <w:p w14:paraId="67D1548B" w14:textId="77777777" w:rsidR="00461C57" w:rsidRPr="001E68BC" w:rsidRDefault="00461C57">
      <w:pPr>
        <w:rPr>
          <w:rFonts w:cs="Arial"/>
        </w:rPr>
      </w:pPr>
    </w:p>
    <w:p w14:paraId="3309E213" w14:textId="409EE4A9" w:rsidR="00244426" w:rsidRPr="001E68BC" w:rsidRDefault="00244426" w:rsidP="00244426">
      <w:pPr>
        <w:spacing w:line="259" w:lineRule="auto"/>
        <w:rPr>
          <w:rFonts w:cs="Arial"/>
        </w:rPr>
      </w:pPr>
      <w:r w:rsidRPr="001E68BC">
        <w:rPr>
          <w:rFonts w:cs="Arial"/>
        </w:rPr>
        <w:br w:type="page"/>
      </w:r>
    </w:p>
    <w:sdt>
      <w:sdtPr>
        <w:rPr>
          <w:rFonts w:eastAsiaTheme="minorEastAsia" w:cs="Arial"/>
          <w:sz w:val="22"/>
          <w:szCs w:val="22"/>
          <w:lang w:val="en-US" w:eastAsia="en-US"/>
        </w:rPr>
        <w:id w:val="-1763065967"/>
        <w:docPartObj>
          <w:docPartGallery w:val="Table of Contents"/>
          <w:docPartUnique/>
        </w:docPartObj>
      </w:sdtPr>
      <w:sdtEndPr>
        <w:rPr>
          <w:rFonts w:eastAsia="Times New Roman"/>
          <w:b/>
          <w:bCs/>
          <w:sz w:val="24"/>
          <w:szCs w:val="24"/>
          <w:lang w:val="en-GB" w:eastAsia="en-GB"/>
        </w:rPr>
      </w:sdtEndPr>
      <w:sdtContent>
        <w:p w14:paraId="1D32CE05" w14:textId="77777777" w:rsidR="00461C57" w:rsidRPr="001E68BC" w:rsidRDefault="00461C57" w:rsidP="00244426">
          <w:pPr>
            <w:spacing w:line="259" w:lineRule="auto"/>
            <w:rPr>
              <w:rFonts w:cs="Arial"/>
            </w:rPr>
          </w:pPr>
          <w:r w:rsidRPr="001E68BC">
            <w:rPr>
              <w:rFonts w:cs="Arial"/>
            </w:rPr>
            <w:t>Table of Contents</w:t>
          </w:r>
        </w:p>
        <w:p w14:paraId="4116447F" w14:textId="77777777" w:rsidR="00461C57" w:rsidRPr="001E68BC" w:rsidRDefault="000C4101">
          <w:pPr>
            <w:pStyle w:val="TOC1"/>
            <w:rPr>
              <w:rFonts w:ascii="Arial" w:hAnsi="Arial" w:cs="Arial"/>
              <w:b/>
              <w:bCs/>
              <w:sz w:val="24"/>
              <w:szCs w:val="24"/>
            </w:rPr>
          </w:pPr>
          <w:r w:rsidRPr="001E68BC">
            <w:rPr>
              <w:rFonts w:ascii="Arial" w:hAnsi="Arial" w:cs="Arial"/>
              <w:b/>
              <w:bCs/>
              <w:sz w:val="24"/>
              <w:szCs w:val="24"/>
            </w:rPr>
            <w:t>Introduction</w:t>
          </w:r>
          <w:r w:rsidR="00461C57" w:rsidRPr="001E68BC">
            <w:rPr>
              <w:rFonts w:ascii="Arial" w:hAnsi="Arial" w:cs="Arial"/>
              <w:b/>
              <w:bCs/>
              <w:sz w:val="24"/>
              <w:szCs w:val="24"/>
            </w:rPr>
            <w:ptab w:relativeTo="margin" w:alignment="right" w:leader="dot"/>
          </w:r>
          <w:r w:rsidRPr="001E68BC">
            <w:rPr>
              <w:rFonts w:ascii="Arial" w:hAnsi="Arial" w:cs="Arial"/>
              <w:b/>
              <w:bCs/>
              <w:sz w:val="24"/>
              <w:szCs w:val="24"/>
            </w:rPr>
            <w:t>3</w:t>
          </w:r>
        </w:p>
        <w:p w14:paraId="572F4438" w14:textId="5C3496DB" w:rsidR="00C16803" w:rsidRPr="001E68BC" w:rsidRDefault="00D85E55" w:rsidP="00C16803">
          <w:pPr>
            <w:pStyle w:val="TOC1"/>
            <w:numPr>
              <w:ilvl w:val="0"/>
              <w:numId w:val="15"/>
            </w:numPr>
            <w:rPr>
              <w:rFonts w:ascii="Arial" w:hAnsi="Arial" w:cs="Arial"/>
              <w:b/>
              <w:bCs/>
              <w:sz w:val="24"/>
              <w:szCs w:val="24"/>
            </w:rPr>
          </w:pPr>
          <w:r w:rsidRPr="001E68BC">
            <w:rPr>
              <w:rFonts w:ascii="Arial" w:hAnsi="Arial" w:cs="Arial"/>
              <w:b/>
              <w:bCs/>
              <w:sz w:val="24"/>
              <w:szCs w:val="24"/>
            </w:rPr>
            <w:t xml:space="preserve">Purpose of the </w:t>
          </w:r>
          <w:r w:rsidR="001E68BC">
            <w:rPr>
              <w:rFonts w:ascii="Arial" w:hAnsi="Arial" w:cs="Arial"/>
              <w:b/>
              <w:bCs/>
              <w:sz w:val="24"/>
              <w:szCs w:val="24"/>
            </w:rPr>
            <w:t xml:space="preserve">Brief Solution Focused </w:t>
          </w:r>
          <w:r w:rsidR="00D21D21" w:rsidRPr="001E68BC">
            <w:rPr>
              <w:rFonts w:ascii="Arial" w:hAnsi="Arial" w:cs="Arial"/>
              <w:b/>
              <w:bCs/>
              <w:sz w:val="24"/>
              <w:szCs w:val="24"/>
            </w:rPr>
            <w:t xml:space="preserve">Bereavement </w:t>
          </w:r>
          <w:r w:rsidR="001E68BC">
            <w:rPr>
              <w:rFonts w:ascii="Arial" w:hAnsi="Arial" w:cs="Arial"/>
              <w:b/>
              <w:bCs/>
              <w:sz w:val="24"/>
              <w:szCs w:val="24"/>
            </w:rPr>
            <w:t>Support</w:t>
          </w:r>
          <w:r w:rsidRPr="001E68BC">
            <w:rPr>
              <w:rFonts w:ascii="Arial" w:hAnsi="Arial" w:cs="Arial"/>
              <w:b/>
              <w:bCs/>
              <w:sz w:val="24"/>
              <w:szCs w:val="24"/>
            </w:rPr>
            <w:t xml:space="preserve"> offer</w:t>
          </w:r>
          <w:r w:rsidR="000C4101" w:rsidRPr="001E68BC">
            <w:rPr>
              <w:rFonts w:ascii="Arial" w:hAnsi="Arial" w:cs="Arial"/>
              <w:b/>
              <w:bCs/>
              <w:sz w:val="24"/>
              <w:szCs w:val="24"/>
            </w:rPr>
            <w:ptab w:relativeTo="margin" w:alignment="right" w:leader="dot"/>
          </w:r>
          <w:r w:rsidR="00DB77D0" w:rsidRPr="001E68BC">
            <w:rPr>
              <w:rFonts w:ascii="Arial" w:hAnsi="Arial" w:cs="Arial"/>
              <w:b/>
              <w:bCs/>
              <w:sz w:val="24"/>
              <w:szCs w:val="24"/>
            </w:rPr>
            <w:t>3</w:t>
          </w:r>
        </w:p>
        <w:p w14:paraId="69AD7A4F" w14:textId="1E9738C3" w:rsidR="000C4101" w:rsidRPr="001E68BC" w:rsidRDefault="00D85E55" w:rsidP="000C4101">
          <w:pPr>
            <w:pStyle w:val="TOC1"/>
            <w:numPr>
              <w:ilvl w:val="0"/>
              <w:numId w:val="15"/>
            </w:numPr>
            <w:rPr>
              <w:rFonts w:ascii="Arial" w:hAnsi="Arial" w:cs="Arial"/>
              <w:b/>
              <w:bCs/>
              <w:sz w:val="24"/>
              <w:szCs w:val="24"/>
            </w:rPr>
          </w:pPr>
          <w:r w:rsidRPr="001E68BC">
            <w:rPr>
              <w:rFonts w:ascii="Arial" w:hAnsi="Arial" w:cs="Arial"/>
              <w:b/>
              <w:bCs/>
              <w:sz w:val="24"/>
              <w:szCs w:val="24"/>
            </w:rPr>
            <w:t>Outcome</w:t>
          </w:r>
          <w:r w:rsidR="000C4101" w:rsidRPr="001E68BC">
            <w:rPr>
              <w:rFonts w:ascii="Arial" w:hAnsi="Arial" w:cs="Arial"/>
              <w:b/>
              <w:bCs/>
              <w:sz w:val="24"/>
              <w:szCs w:val="24"/>
            </w:rPr>
            <w:t>s</w:t>
          </w:r>
          <w:r w:rsidR="000C4101" w:rsidRPr="001E68BC">
            <w:rPr>
              <w:rFonts w:ascii="Arial" w:hAnsi="Arial" w:cs="Arial"/>
              <w:b/>
              <w:bCs/>
              <w:sz w:val="24"/>
              <w:szCs w:val="24"/>
            </w:rPr>
            <w:ptab w:relativeTo="margin" w:alignment="right" w:leader="dot"/>
          </w:r>
          <w:r w:rsidR="00DB77D0" w:rsidRPr="001E68BC">
            <w:rPr>
              <w:rFonts w:ascii="Arial" w:hAnsi="Arial" w:cs="Arial"/>
              <w:b/>
              <w:bCs/>
              <w:sz w:val="24"/>
              <w:szCs w:val="24"/>
            </w:rPr>
            <w:t>3</w:t>
          </w:r>
        </w:p>
        <w:p w14:paraId="52BC6F6D" w14:textId="588C7125" w:rsidR="00C16803" w:rsidRPr="001E68BC" w:rsidRDefault="00BD26BF" w:rsidP="000853A0">
          <w:pPr>
            <w:pStyle w:val="ListParagraph"/>
            <w:numPr>
              <w:ilvl w:val="0"/>
              <w:numId w:val="15"/>
            </w:numPr>
            <w:spacing w:after="100"/>
            <w:ind w:left="0" w:right="-330" w:firstLine="360"/>
            <w:rPr>
              <w:rFonts w:cs="Arial"/>
              <w:b/>
              <w:bCs/>
              <w:lang w:val="en-US" w:eastAsia="en-US"/>
            </w:rPr>
          </w:pPr>
          <w:r w:rsidRPr="001E68BC">
            <w:rPr>
              <w:rFonts w:cs="Arial"/>
              <w:b/>
              <w:bCs/>
              <w:lang w:val="en-US" w:eastAsia="en-US"/>
            </w:rPr>
            <w:t>Principles</w:t>
          </w:r>
          <w:r w:rsidR="00C16803" w:rsidRPr="001E68BC">
            <w:rPr>
              <w:rFonts w:cs="Arial"/>
              <w:b/>
              <w:bCs/>
              <w:lang w:val="en-US" w:eastAsia="en-US"/>
            </w:rPr>
            <w:t xml:space="preserve"> of the service………………………………………………………….</w:t>
          </w:r>
          <w:r w:rsidR="000853A0" w:rsidRPr="001E68BC">
            <w:rPr>
              <w:rFonts w:cs="Arial"/>
              <w:b/>
              <w:bCs/>
              <w:lang w:val="en-US" w:eastAsia="en-US"/>
            </w:rPr>
            <w:t xml:space="preserve"> </w:t>
          </w:r>
          <w:r w:rsidR="00DB77D0" w:rsidRPr="001E68BC">
            <w:rPr>
              <w:rFonts w:cs="Arial"/>
              <w:b/>
              <w:bCs/>
              <w:lang w:val="en-US" w:eastAsia="en-US"/>
            </w:rPr>
            <w:t>4</w:t>
          </w:r>
          <w:r w:rsidR="00C16803" w:rsidRPr="001E68BC">
            <w:rPr>
              <w:rFonts w:cs="Arial"/>
              <w:b/>
              <w:bCs/>
              <w:lang w:val="en-US" w:eastAsia="en-US"/>
            </w:rPr>
            <w:t xml:space="preserve">  </w:t>
          </w:r>
        </w:p>
        <w:p w14:paraId="3F3A296D" w14:textId="66A87486" w:rsidR="000C4101" w:rsidRPr="001E68BC" w:rsidRDefault="000C4101" w:rsidP="00C16803">
          <w:pPr>
            <w:pStyle w:val="TOC1"/>
            <w:numPr>
              <w:ilvl w:val="0"/>
              <w:numId w:val="15"/>
            </w:numPr>
            <w:rPr>
              <w:rFonts w:ascii="Arial" w:hAnsi="Arial" w:cs="Arial"/>
              <w:b/>
              <w:bCs/>
              <w:sz w:val="24"/>
              <w:szCs w:val="24"/>
            </w:rPr>
          </w:pPr>
          <w:r w:rsidRPr="001E68BC">
            <w:rPr>
              <w:rFonts w:ascii="Arial" w:hAnsi="Arial" w:cs="Arial"/>
              <w:b/>
              <w:bCs/>
              <w:sz w:val="24"/>
              <w:szCs w:val="24"/>
            </w:rPr>
            <w:t>The Grant Size; Geographic Model</w:t>
          </w:r>
          <w:r w:rsidRPr="001E68BC">
            <w:rPr>
              <w:rFonts w:ascii="Arial" w:hAnsi="Arial" w:cs="Arial"/>
              <w:b/>
              <w:bCs/>
              <w:sz w:val="24"/>
              <w:szCs w:val="24"/>
            </w:rPr>
            <w:ptab w:relativeTo="margin" w:alignment="right" w:leader="dot"/>
          </w:r>
          <w:r w:rsidR="00DB77D0" w:rsidRPr="001E68BC">
            <w:rPr>
              <w:rFonts w:ascii="Arial" w:hAnsi="Arial" w:cs="Arial"/>
              <w:b/>
              <w:bCs/>
              <w:sz w:val="24"/>
              <w:szCs w:val="24"/>
            </w:rPr>
            <w:t>4</w:t>
          </w:r>
        </w:p>
        <w:p w14:paraId="355416AF" w14:textId="5E54FE59" w:rsidR="000C4101" w:rsidRPr="001E68BC" w:rsidRDefault="000C4101" w:rsidP="000C4101">
          <w:pPr>
            <w:pStyle w:val="TOC1"/>
            <w:numPr>
              <w:ilvl w:val="0"/>
              <w:numId w:val="15"/>
            </w:numPr>
            <w:rPr>
              <w:rFonts w:ascii="Arial" w:hAnsi="Arial" w:cs="Arial"/>
              <w:b/>
              <w:bCs/>
              <w:sz w:val="24"/>
              <w:szCs w:val="24"/>
            </w:rPr>
          </w:pPr>
          <w:r w:rsidRPr="001E68BC">
            <w:rPr>
              <w:rFonts w:ascii="Arial" w:hAnsi="Arial" w:cs="Arial"/>
              <w:b/>
              <w:bCs/>
              <w:sz w:val="24"/>
              <w:szCs w:val="24"/>
            </w:rPr>
            <w:t>The Delivery Model</w:t>
          </w:r>
          <w:r w:rsidRPr="001E68BC">
            <w:rPr>
              <w:rFonts w:ascii="Arial" w:hAnsi="Arial" w:cs="Arial"/>
              <w:b/>
              <w:bCs/>
              <w:sz w:val="24"/>
              <w:szCs w:val="24"/>
            </w:rPr>
            <w:ptab w:relativeTo="margin" w:alignment="right" w:leader="dot"/>
          </w:r>
          <w:r w:rsidR="00DB77D0" w:rsidRPr="001E68BC">
            <w:rPr>
              <w:rFonts w:ascii="Arial" w:hAnsi="Arial" w:cs="Arial"/>
              <w:b/>
              <w:bCs/>
              <w:sz w:val="24"/>
              <w:szCs w:val="24"/>
            </w:rPr>
            <w:t>4</w:t>
          </w:r>
        </w:p>
        <w:p w14:paraId="75F71A7A" w14:textId="5A9875EE" w:rsidR="000C4101" w:rsidRPr="001E68BC" w:rsidRDefault="000C4101" w:rsidP="000C4101">
          <w:pPr>
            <w:pStyle w:val="TOC1"/>
            <w:numPr>
              <w:ilvl w:val="0"/>
              <w:numId w:val="15"/>
            </w:numPr>
            <w:rPr>
              <w:rFonts w:ascii="Arial" w:hAnsi="Arial" w:cs="Arial"/>
              <w:b/>
              <w:bCs/>
              <w:sz w:val="24"/>
              <w:szCs w:val="24"/>
            </w:rPr>
          </w:pPr>
          <w:r w:rsidRPr="001E68BC">
            <w:rPr>
              <w:rFonts w:ascii="Arial" w:hAnsi="Arial" w:cs="Arial"/>
              <w:b/>
              <w:bCs/>
              <w:sz w:val="24"/>
              <w:szCs w:val="24"/>
            </w:rPr>
            <w:t>The Approach</w:t>
          </w:r>
          <w:r w:rsidRPr="001E68BC">
            <w:rPr>
              <w:rFonts w:ascii="Arial" w:hAnsi="Arial" w:cs="Arial"/>
              <w:b/>
              <w:bCs/>
              <w:sz w:val="24"/>
              <w:szCs w:val="24"/>
            </w:rPr>
            <w:ptab w:relativeTo="margin" w:alignment="right" w:leader="dot"/>
          </w:r>
          <w:r w:rsidR="001E68BC">
            <w:rPr>
              <w:rFonts w:ascii="Arial" w:hAnsi="Arial" w:cs="Arial"/>
              <w:b/>
              <w:bCs/>
              <w:sz w:val="24"/>
              <w:szCs w:val="24"/>
            </w:rPr>
            <w:t>5</w:t>
          </w:r>
        </w:p>
        <w:p w14:paraId="23BFB189" w14:textId="25366E62" w:rsidR="000C4101" w:rsidRPr="001E68BC" w:rsidRDefault="00565E77" w:rsidP="000C4101">
          <w:pPr>
            <w:pStyle w:val="TOC1"/>
            <w:numPr>
              <w:ilvl w:val="0"/>
              <w:numId w:val="15"/>
            </w:numPr>
            <w:rPr>
              <w:rFonts w:ascii="Arial" w:hAnsi="Arial" w:cs="Arial"/>
              <w:b/>
              <w:bCs/>
              <w:sz w:val="24"/>
              <w:szCs w:val="24"/>
            </w:rPr>
          </w:pPr>
          <w:proofErr w:type="spellStart"/>
          <w:r w:rsidRPr="001E68BC">
            <w:rPr>
              <w:rFonts w:ascii="Arial" w:hAnsi="Arial" w:cs="Arial"/>
              <w:b/>
              <w:bCs/>
              <w:sz w:val="24"/>
              <w:szCs w:val="24"/>
            </w:rPr>
            <w:t>Mobilisation</w:t>
          </w:r>
          <w:proofErr w:type="spellEnd"/>
          <w:r w:rsidR="000C4101" w:rsidRPr="001E68BC">
            <w:rPr>
              <w:rFonts w:ascii="Arial" w:hAnsi="Arial" w:cs="Arial"/>
              <w:b/>
              <w:bCs/>
              <w:sz w:val="24"/>
              <w:szCs w:val="24"/>
            </w:rPr>
            <w:ptab w:relativeTo="margin" w:alignment="right" w:leader="dot"/>
          </w:r>
          <w:r w:rsidR="000853A0" w:rsidRPr="001E68BC">
            <w:rPr>
              <w:rFonts w:ascii="Arial" w:hAnsi="Arial" w:cs="Arial"/>
              <w:b/>
              <w:bCs/>
              <w:sz w:val="24"/>
              <w:szCs w:val="24"/>
            </w:rPr>
            <w:t>5</w:t>
          </w:r>
        </w:p>
        <w:p w14:paraId="0C0A87F3" w14:textId="01D195F6" w:rsidR="000C4101" w:rsidRPr="001E68BC" w:rsidRDefault="00DB341C" w:rsidP="000C4101">
          <w:pPr>
            <w:pStyle w:val="TOC1"/>
            <w:numPr>
              <w:ilvl w:val="0"/>
              <w:numId w:val="15"/>
            </w:numPr>
            <w:rPr>
              <w:rFonts w:ascii="Arial" w:hAnsi="Arial" w:cs="Arial"/>
              <w:b/>
              <w:bCs/>
              <w:sz w:val="24"/>
              <w:szCs w:val="24"/>
            </w:rPr>
          </w:pPr>
          <w:r w:rsidRPr="001E68BC">
            <w:rPr>
              <w:rFonts w:ascii="Arial" w:hAnsi="Arial" w:cs="Arial"/>
              <w:b/>
              <w:bCs/>
              <w:sz w:val="24"/>
              <w:szCs w:val="24"/>
            </w:rPr>
            <w:t>Period of funding and payment structure</w:t>
          </w:r>
          <w:r w:rsidR="000C4101" w:rsidRPr="001E68BC">
            <w:rPr>
              <w:rFonts w:ascii="Arial" w:hAnsi="Arial" w:cs="Arial"/>
              <w:b/>
              <w:bCs/>
              <w:sz w:val="24"/>
              <w:szCs w:val="24"/>
            </w:rPr>
            <w:ptab w:relativeTo="margin" w:alignment="right" w:leader="dot"/>
          </w:r>
          <w:r w:rsidR="000853A0" w:rsidRPr="001E68BC">
            <w:rPr>
              <w:rFonts w:ascii="Arial" w:hAnsi="Arial" w:cs="Arial"/>
              <w:b/>
              <w:bCs/>
              <w:sz w:val="24"/>
              <w:szCs w:val="24"/>
            </w:rPr>
            <w:t>5</w:t>
          </w:r>
        </w:p>
        <w:p w14:paraId="260F6365" w14:textId="2BE3D439" w:rsidR="00470629" w:rsidRPr="001E68BC" w:rsidRDefault="00470629" w:rsidP="00D169FB">
          <w:pPr>
            <w:pStyle w:val="ListParagraph"/>
            <w:numPr>
              <w:ilvl w:val="0"/>
              <w:numId w:val="15"/>
            </w:numPr>
            <w:spacing w:after="120"/>
            <w:ind w:left="714" w:hanging="357"/>
            <w:contextualSpacing w:val="0"/>
            <w:rPr>
              <w:rFonts w:cs="Arial"/>
              <w:b/>
              <w:bCs/>
              <w:lang w:val="en-US" w:eastAsia="en-US"/>
            </w:rPr>
          </w:pPr>
          <w:r w:rsidRPr="001E68BC">
            <w:rPr>
              <w:rFonts w:cs="Arial"/>
              <w:b/>
              <w:bCs/>
              <w:lang w:val="en-US" w:eastAsia="en-US"/>
            </w:rPr>
            <w:t>Restriction of Grant Use</w:t>
          </w:r>
          <w:r w:rsidR="00D169FB" w:rsidRPr="001E68BC">
            <w:rPr>
              <w:rFonts w:cs="Arial"/>
              <w:b/>
              <w:bCs/>
              <w:lang w:val="en-US" w:eastAsia="en-US"/>
            </w:rPr>
            <w:t>……………………………………………………</w:t>
          </w:r>
          <w:r w:rsidR="00BD26BF" w:rsidRPr="001E68BC">
            <w:rPr>
              <w:rFonts w:cs="Arial"/>
              <w:b/>
              <w:bCs/>
              <w:lang w:val="en-US" w:eastAsia="en-US"/>
            </w:rPr>
            <w:t>.</w:t>
          </w:r>
          <w:r w:rsidR="00D169FB" w:rsidRPr="001E68BC">
            <w:rPr>
              <w:rFonts w:cs="Arial"/>
              <w:b/>
              <w:bCs/>
              <w:lang w:val="en-US" w:eastAsia="en-US"/>
            </w:rPr>
            <w:t>…….</w:t>
          </w:r>
          <w:r w:rsidR="000853A0" w:rsidRPr="001E68BC">
            <w:rPr>
              <w:rFonts w:cs="Arial"/>
              <w:b/>
              <w:bCs/>
              <w:lang w:val="en-US" w:eastAsia="en-US"/>
            </w:rPr>
            <w:t>5</w:t>
          </w:r>
        </w:p>
        <w:p w14:paraId="0B0E2B14" w14:textId="45AE7FA4" w:rsidR="000C4101" w:rsidRPr="001E68BC" w:rsidRDefault="000C4101" w:rsidP="000C4101">
          <w:pPr>
            <w:pStyle w:val="TOC1"/>
            <w:numPr>
              <w:ilvl w:val="0"/>
              <w:numId w:val="15"/>
            </w:numPr>
            <w:rPr>
              <w:rFonts w:ascii="Arial" w:hAnsi="Arial" w:cs="Arial"/>
              <w:b/>
              <w:bCs/>
              <w:sz w:val="24"/>
              <w:szCs w:val="24"/>
            </w:rPr>
          </w:pPr>
          <w:r w:rsidRPr="001E68BC">
            <w:rPr>
              <w:rFonts w:ascii="Arial" w:hAnsi="Arial" w:cs="Arial"/>
              <w:b/>
              <w:bCs/>
              <w:sz w:val="24"/>
              <w:szCs w:val="24"/>
            </w:rPr>
            <w:t>Monitoring Arrangements</w:t>
          </w:r>
          <w:r w:rsidRPr="001E68BC">
            <w:rPr>
              <w:rFonts w:ascii="Arial" w:hAnsi="Arial" w:cs="Arial"/>
              <w:b/>
              <w:bCs/>
              <w:sz w:val="24"/>
              <w:szCs w:val="24"/>
            </w:rPr>
            <w:ptab w:relativeTo="margin" w:alignment="right" w:leader="dot"/>
          </w:r>
          <w:r w:rsidR="00750E7B">
            <w:rPr>
              <w:rFonts w:ascii="Arial" w:hAnsi="Arial" w:cs="Arial"/>
              <w:b/>
              <w:bCs/>
              <w:sz w:val="24"/>
              <w:szCs w:val="24"/>
            </w:rPr>
            <w:t>6</w:t>
          </w:r>
        </w:p>
        <w:p w14:paraId="0B78FF2A" w14:textId="130970D8" w:rsidR="00470629" w:rsidRPr="001E68BC" w:rsidRDefault="000C4101" w:rsidP="000C4101">
          <w:pPr>
            <w:pStyle w:val="TOC1"/>
            <w:numPr>
              <w:ilvl w:val="0"/>
              <w:numId w:val="15"/>
            </w:numPr>
            <w:rPr>
              <w:rFonts w:ascii="Arial" w:hAnsi="Arial" w:cs="Arial"/>
              <w:b/>
              <w:bCs/>
              <w:sz w:val="24"/>
              <w:szCs w:val="24"/>
            </w:rPr>
          </w:pPr>
          <w:r w:rsidRPr="001E68BC">
            <w:rPr>
              <w:rFonts w:ascii="Arial" w:hAnsi="Arial" w:cs="Arial"/>
              <w:b/>
              <w:bCs/>
              <w:sz w:val="24"/>
              <w:szCs w:val="24"/>
            </w:rPr>
            <w:t>Safeguarding</w:t>
          </w:r>
          <w:r w:rsidRPr="001E68BC">
            <w:rPr>
              <w:rFonts w:ascii="Arial" w:hAnsi="Arial" w:cs="Arial"/>
              <w:b/>
              <w:bCs/>
              <w:sz w:val="24"/>
              <w:szCs w:val="24"/>
            </w:rPr>
            <w:ptab w:relativeTo="margin" w:alignment="right" w:leader="dot"/>
          </w:r>
          <w:r w:rsidR="000853A0" w:rsidRPr="001E68BC">
            <w:rPr>
              <w:rFonts w:ascii="Arial" w:hAnsi="Arial" w:cs="Arial"/>
              <w:b/>
              <w:bCs/>
              <w:sz w:val="24"/>
              <w:szCs w:val="24"/>
            </w:rPr>
            <w:t>6</w:t>
          </w:r>
        </w:p>
        <w:p w14:paraId="399761C7" w14:textId="2F27F5D0" w:rsidR="00461C57" w:rsidRPr="001E68BC" w:rsidRDefault="00470629" w:rsidP="00470629">
          <w:pPr>
            <w:pStyle w:val="ListParagraph"/>
            <w:numPr>
              <w:ilvl w:val="0"/>
              <w:numId w:val="15"/>
            </w:numPr>
            <w:rPr>
              <w:rFonts w:cs="Arial"/>
              <w:b/>
              <w:bCs/>
              <w:lang w:val="en-US" w:eastAsia="en-US"/>
            </w:rPr>
          </w:pPr>
          <w:r w:rsidRPr="001E68BC">
            <w:rPr>
              <w:rFonts w:cs="Arial"/>
              <w:b/>
              <w:bCs/>
              <w:lang w:val="en-US" w:eastAsia="en-US"/>
            </w:rPr>
            <w:t>Social Value...……………………………………………………………………….</w:t>
          </w:r>
          <w:r w:rsidR="001E68BC">
            <w:rPr>
              <w:rFonts w:cs="Arial"/>
              <w:b/>
              <w:bCs/>
              <w:lang w:val="en-US" w:eastAsia="en-US"/>
            </w:rPr>
            <w:t>7</w:t>
          </w:r>
        </w:p>
      </w:sdtContent>
    </w:sdt>
    <w:p w14:paraId="7F8EDC04" w14:textId="77777777" w:rsidR="00461C57" w:rsidRPr="001E68BC" w:rsidRDefault="00461C57">
      <w:pPr>
        <w:rPr>
          <w:rStyle w:val="IntenseEmphasis"/>
          <w:rFonts w:cs="Arial"/>
        </w:rPr>
      </w:pPr>
    </w:p>
    <w:p w14:paraId="269B85A8" w14:textId="77777777" w:rsidR="00461C57" w:rsidRPr="001E68BC" w:rsidRDefault="00461C57">
      <w:pPr>
        <w:rPr>
          <w:rFonts w:cs="Arial"/>
        </w:rPr>
      </w:pPr>
    </w:p>
    <w:p w14:paraId="37634FC7" w14:textId="77777777" w:rsidR="00461C57" w:rsidRPr="001E68BC" w:rsidRDefault="00461C57">
      <w:pPr>
        <w:rPr>
          <w:rFonts w:cs="Arial"/>
        </w:rPr>
      </w:pPr>
    </w:p>
    <w:p w14:paraId="77F865A6" w14:textId="77777777" w:rsidR="00461C57" w:rsidRPr="001E68BC" w:rsidRDefault="00461C57">
      <w:pPr>
        <w:rPr>
          <w:rFonts w:cs="Arial"/>
        </w:rPr>
      </w:pPr>
    </w:p>
    <w:p w14:paraId="0F6081C6" w14:textId="77777777" w:rsidR="00461C57" w:rsidRPr="001E68BC" w:rsidRDefault="00461C57">
      <w:pPr>
        <w:rPr>
          <w:rFonts w:cs="Arial"/>
        </w:rPr>
      </w:pPr>
    </w:p>
    <w:p w14:paraId="045F5523" w14:textId="77777777" w:rsidR="00461C57" w:rsidRPr="001E68BC" w:rsidRDefault="00461C57">
      <w:pPr>
        <w:rPr>
          <w:rFonts w:cs="Arial"/>
        </w:rPr>
      </w:pPr>
    </w:p>
    <w:p w14:paraId="5851C8C6" w14:textId="77777777" w:rsidR="00461C57" w:rsidRPr="001E68BC" w:rsidRDefault="00461C57">
      <w:pPr>
        <w:rPr>
          <w:rFonts w:cs="Arial"/>
        </w:rPr>
      </w:pPr>
    </w:p>
    <w:p w14:paraId="54904273" w14:textId="77777777" w:rsidR="00461C57" w:rsidRPr="001E68BC" w:rsidRDefault="00461C57">
      <w:pPr>
        <w:rPr>
          <w:rFonts w:cs="Arial"/>
        </w:rPr>
      </w:pPr>
    </w:p>
    <w:p w14:paraId="3D520C8B" w14:textId="77777777" w:rsidR="00461C57" w:rsidRPr="001E68BC" w:rsidRDefault="00461C57">
      <w:pPr>
        <w:rPr>
          <w:rFonts w:cs="Arial"/>
        </w:rPr>
      </w:pPr>
    </w:p>
    <w:p w14:paraId="0FB81760" w14:textId="77777777" w:rsidR="00461C57" w:rsidRPr="001E68BC" w:rsidRDefault="00461C57">
      <w:pPr>
        <w:rPr>
          <w:rFonts w:cs="Arial"/>
        </w:rPr>
      </w:pPr>
    </w:p>
    <w:p w14:paraId="2465806A" w14:textId="77777777" w:rsidR="00461C57" w:rsidRPr="001E68BC" w:rsidRDefault="00461C57">
      <w:pPr>
        <w:rPr>
          <w:rFonts w:cs="Arial"/>
        </w:rPr>
      </w:pPr>
    </w:p>
    <w:p w14:paraId="64FC215F" w14:textId="77777777" w:rsidR="00461C57" w:rsidRPr="001E68BC" w:rsidRDefault="00461C57">
      <w:pPr>
        <w:rPr>
          <w:rFonts w:cs="Arial"/>
        </w:rPr>
      </w:pPr>
    </w:p>
    <w:p w14:paraId="37992290" w14:textId="77777777" w:rsidR="00461C57" w:rsidRPr="001E68BC" w:rsidRDefault="00461C57">
      <w:pPr>
        <w:rPr>
          <w:rFonts w:cs="Arial"/>
        </w:rPr>
      </w:pPr>
    </w:p>
    <w:p w14:paraId="08CFBB1E" w14:textId="77777777" w:rsidR="00461C57" w:rsidRPr="001E68BC" w:rsidRDefault="00461C57" w:rsidP="00461C57">
      <w:pPr>
        <w:pStyle w:val="Title"/>
        <w:rPr>
          <w:rFonts w:ascii="Arial" w:hAnsi="Arial" w:cs="Arial"/>
        </w:rPr>
      </w:pPr>
    </w:p>
    <w:p w14:paraId="244A2858" w14:textId="77777777" w:rsidR="00461C57" w:rsidRPr="001E68BC" w:rsidRDefault="00461C57" w:rsidP="00461C57">
      <w:pPr>
        <w:rPr>
          <w:rFonts w:cs="Arial"/>
        </w:rPr>
      </w:pPr>
    </w:p>
    <w:p w14:paraId="4BFA8585" w14:textId="77777777" w:rsidR="00461C57" w:rsidRPr="001E68BC" w:rsidRDefault="00461C57" w:rsidP="00461C57">
      <w:pPr>
        <w:rPr>
          <w:rFonts w:cs="Arial"/>
        </w:rPr>
      </w:pPr>
    </w:p>
    <w:p w14:paraId="64E11914" w14:textId="77777777" w:rsidR="00461C57" w:rsidRPr="001E68BC" w:rsidRDefault="00461C57" w:rsidP="00461C57">
      <w:pPr>
        <w:rPr>
          <w:rFonts w:cs="Arial"/>
        </w:rPr>
      </w:pPr>
    </w:p>
    <w:p w14:paraId="2A8C0556" w14:textId="77777777" w:rsidR="00461C57" w:rsidRPr="001E68BC" w:rsidRDefault="00461C57" w:rsidP="00461C57">
      <w:pPr>
        <w:rPr>
          <w:rFonts w:cs="Arial"/>
        </w:rPr>
      </w:pPr>
    </w:p>
    <w:p w14:paraId="58B56B63" w14:textId="77777777" w:rsidR="00461C57" w:rsidRPr="001E68BC" w:rsidRDefault="00461C57" w:rsidP="00461C57">
      <w:pPr>
        <w:rPr>
          <w:rFonts w:cs="Arial"/>
        </w:rPr>
      </w:pPr>
    </w:p>
    <w:p w14:paraId="42E5A92E" w14:textId="77777777" w:rsidR="00461C57" w:rsidRPr="001E68BC" w:rsidRDefault="00461C57" w:rsidP="00461C57">
      <w:pPr>
        <w:rPr>
          <w:rFonts w:cs="Arial"/>
        </w:rPr>
      </w:pPr>
    </w:p>
    <w:p w14:paraId="7F9818FB" w14:textId="77777777" w:rsidR="00461C57" w:rsidRPr="001E68BC" w:rsidRDefault="00461C57" w:rsidP="00461C57">
      <w:pPr>
        <w:rPr>
          <w:rFonts w:cs="Arial"/>
        </w:rPr>
      </w:pPr>
    </w:p>
    <w:p w14:paraId="09035C22" w14:textId="77777777" w:rsidR="00461C57" w:rsidRPr="001E68BC" w:rsidRDefault="00461C57" w:rsidP="00461C57">
      <w:pPr>
        <w:rPr>
          <w:rFonts w:cs="Arial"/>
        </w:rPr>
      </w:pPr>
    </w:p>
    <w:p w14:paraId="60F23D12" w14:textId="77777777" w:rsidR="00461C57" w:rsidRPr="001E68BC" w:rsidRDefault="00461C57" w:rsidP="00461C57">
      <w:pPr>
        <w:rPr>
          <w:rFonts w:cs="Arial"/>
        </w:rPr>
      </w:pPr>
    </w:p>
    <w:p w14:paraId="481DC8A2" w14:textId="77777777" w:rsidR="00461C57" w:rsidRPr="001E68BC" w:rsidRDefault="00461C57" w:rsidP="00461C57">
      <w:pPr>
        <w:rPr>
          <w:rFonts w:cs="Arial"/>
        </w:rPr>
      </w:pPr>
    </w:p>
    <w:p w14:paraId="39A6DAAD" w14:textId="77777777" w:rsidR="00461C57" w:rsidRPr="001E68BC" w:rsidRDefault="00461C57" w:rsidP="00461C57">
      <w:pPr>
        <w:rPr>
          <w:rFonts w:cs="Arial"/>
        </w:rPr>
      </w:pPr>
    </w:p>
    <w:p w14:paraId="511FE0EF" w14:textId="77777777" w:rsidR="00461C57" w:rsidRPr="001E68BC" w:rsidRDefault="00461C57" w:rsidP="00461C57">
      <w:pPr>
        <w:rPr>
          <w:rFonts w:cs="Arial"/>
        </w:rPr>
      </w:pPr>
    </w:p>
    <w:p w14:paraId="4F05129B" w14:textId="77777777" w:rsidR="00461C57" w:rsidRPr="001E68BC" w:rsidRDefault="00461C57" w:rsidP="000C4101">
      <w:pPr>
        <w:spacing w:line="259" w:lineRule="auto"/>
        <w:rPr>
          <w:rFonts w:cs="Arial"/>
        </w:rPr>
      </w:pPr>
    </w:p>
    <w:p w14:paraId="10A79FB9" w14:textId="77777777" w:rsidR="000C4101" w:rsidRPr="001E68BC" w:rsidRDefault="000C4101" w:rsidP="000C4101">
      <w:pPr>
        <w:spacing w:line="259" w:lineRule="auto"/>
        <w:rPr>
          <w:rFonts w:cs="Arial"/>
        </w:rPr>
      </w:pPr>
    </w:p>
    <w:p w14:paraId="09A746C4" w14:textId="2AB703DC" w:rsidR="000C4101" w:rsidRPr="001E68BC" w:rsidRDefault="000C4101" w:rsidP="000C4101">
      <w:pPr>
        <w:spacing w:line="259" w:lineRule="auto"/>
        <w:rPr>
          <w:rFonts w:cs="Arial"/>
        </w:rPr>
      </w:pPr>
    </w:p>
    <w:p w14:paraId="0395969B" w14:textId="19F2ACA8" w:rsidR="00461C57" w:rsidRPr="001E68BC" w:rsidRDefault="00461C57" w:rsidP="00651ABA">
      <w:pPr>
        <w:pStyle w:val="arial"/>
        <w:ind w:firstLine="0"/>
        <w:rPr>
          <w:rFonts w:ascii="Arial" w:hAnsi="Arial" w:cs="Arial"/>
          <w:b/>
          <w:bCs/>
          <w:sz w:val="22"/>
          <w:szCs w:val="22"/>
        </w:rPr>
      </w:pPr>
      <w:r w:rsidRPr="001E68BC">
        <w:rPr>
          <w:rFonts w:ascii="Arial" w:hAnsi="Arial" w:cs="Arial"/>
          <w:b/>
          <w:bCs/>
          <w:szCs w:val="24"/>
        </w:rPr>
        <w:lastRenderedPageBreak/>
        <w:t>Introduction</w:t>
      </w:r>
    </w:p>
    <w:p w14:paraId="3600F755" w14:textId="77777777" w:rsidR="002672D9" w:rsidRPr="001E68BC" w:rsidRDefault="002672D9" w:rsidP="00E73E57">
      <w:pPr>
        <w:rPr>
          <w:rFonts w:cs="Arial"/>
        </w:rPr>
      </w:pPr>
    </w:p>
    <w:p w14:paraId="1E24474B" w14:textId="732B3B17" w:rsidR="00E73E57" w:rsidRPr="001E68BC" w:rsidRDefault="00E73E57" w:rsidP="00E73E57">
      <w:pPr>
        <w:rPr>
          <w:rFonts w:cs="Arial"/>
        </w:rPr>
      </w:pPr>
      <w:r w:rsidRPr="001E68BC">
        <w:rPr>
          <w:rFonts w:cs="Arial"/>
        </w:rPr>
        <w:t>The impact of COVID-19 has been</w:t>
      </w:r>
      <w:r w:rsidR="00564BA2" w:rsidRPr="001E68BC">
        <w:rPr>
          <w:rFonts w:cs="Arial"/>
        </w:rPr>
        <w:t xml:space="preserve"> and continues to be</w:t>
      </w:r>
      <w:r w:rsidRPr="001E68BC">
        <w:rPr>
          <w:rFonts w:cs="Arial"/>
        </w:rPr>
        <w:t xml:space="preserve"> devastating, not least </w:t>
      </w:r>
      <w:r w:rsidR="00BB388F" w:rsidRPr="001E68BC">
        <w:rPr>
          <w:rFonts w:cs="Arial"/>
        </w:rPr>
        <w:t xml:space="preserve">for </w:t>
      </w:r>
      <w:r w:rsidRPr="001E68BC">
        <w:rPr>
          <w:rFonts w:cs="Arial"/>
        </w:rPr>
        <w:t>those losing loved ones to the disease who are finding themselves isolated, vulnerable, and/or suffering from mental health issues in addition to dealing with their grief.</w:t>
      </w:r>
      <w:r w:rsidR="00BC587B" w:rsidRPr="001E68BC">
        <w:rPr>
          <w:rFonts w:cs="Arial"/>
        </w:rPr>
        <w:t xml:space="preserve"> </w:t>
      </w:r>
      <w:r w:rsidR="000A6308" w:rsidRPr="001E68BC">
        <w:rPr>
          <w:rFonts w:cs="Arial"/>
        </w:rPr>
        <w:t>The impact on services has led to a d</w:t>
      </w:r>
      <w:r w:rsidR="00BC587B" w:rsidRPr="001E68BC">
        <w:rPr>
          <w:rFonts w:cs="Arial"/>
        </w:rPr>
        <w:t xml:space="preserve">emand </w:t>
      </w:r>
      <w:r w:rsidR="000A6308" w:rsidRPr="001E68BC">
        <w:rPr>
          <w:rFonts w:cs="Arial"/>
        </w:rPr>
        <w:t>for bereavement support with many people wanting to access this type of service.</w:t>
      </w:r>
    </w:p>
    <w:p w14:paraId="2F96C7C2" w14:textId="467A306C" w:rsidR="001952F1" w:rsidRPr="001E68BC" w:rsidRDefault="001952F1" w:rsidP="00E73E57">
      <w:pPr>
        <w:rPr>
          <w:rFonts w:cs="Arial"/>
        </w:rPr>
      </w:pPr>
    </w:p>
    <w:p w14:paraId="0AFBF08F" w14:textId="493ABBC1" w:rsidR="00CB5402" w:rsidRPr="001E68BC" w:rsidRDefault="00E74586" w:rsidP="00E66262">
      <w:pPr>
        <w:rPr>
          <w:rFonts w:cs="Arial"/>
        </w:rPr>
      </w:pPr>
      <w:r w:rsidRPr="001E68BC">
        <w:rPr>
          <w:rFonts w:cs="Arial"/>
        </w:rPr>
        <w:t>Most</w:t>
      </w:r>
      <w:r w:rsidR="00E73E57" w:rsidRPr="001E68BC">
        <w:rPr>
          <w:rFonts w:cs="Arial"/>
        </w:rPr>
        <w:t xml:space="preserve"> bereaved people will manage their grief with support of family, friends and neighbours and it is only a small proportion (10-20%) who benefit from professional intervention. However, it is evident that the </w:t>
      </w:r>
      <w:r w:rsidR="00DD4B50" w:rsidRPr="001E68BC">
        <w:rPr>
          <w:rFonts w:cs="Arial"/>
        </w:rPr>
        <w:t>existing</w:t>
      </w:r>
      <w:r w:rsidR="00E73E57" w:rsidRPr="001E68BC">
        <w:rPr>
          <w:rFonts w:cs="Arial"/>
        </w:rPr>
        <w:t xml:space="preserve"> level of provision for grief and bereavement support does not meet the current demand or provide the necessary early intervention support residents need.  </w:t>
      </w:r>
    </w:p>
    <w:p w14:paraId="39AD3A25" w14:textId="310FB966" w:rsidR="00CB5402" w:rsidRPr="001E68BC" w:rsidRDefault="00B0055B" w:rsidP="00B0055B">
      <w:pPr>
        <w:rPr>
          <w:rFonts w:cs="Arial"/>
        </w:rPr>
      </w:pPr>
      <w:r>
        <w:rPr>
          <w:rFonts w:cs="Arial"/>
        </w:rPr>
        <w:tab/>
      </w:r>
    </w:p>
    <w:p w14:paraId="65DBCC20" w14:textId="53F0FE8A" w:rsidR="00461C57" w:rsidRPr="001E68BC" w:rsidRDefault="001F3877" w:rsidP="00FC357C">
      <w:pPr>
        <w:rPr>
          <w:rFonts w:cs="Arial"/>
        </w:rPr>
      </w:pPr>
      <w:r w:rsidRPr="001E68BC">
        <w:rPr>
          <w:rFonts w:cs="Arial"/>
        </w:rPr>
        <w:t xml:space="preserve">There is clear evidence that early intervention support is vital in terms of grief and bereavement, not least </w:t>
      </w:r>
      <w:r w:rsidR="00C754C2" w:rsidRPr="001E68BC">
        <w:rPr>
          <w:rFonts w:cs="Arial"/>
        </w:rPr>
        <w:t xml:space="preserve">because it will support the achieving of </w:t>
      </w:r>
      <w:r w:rsidRPr="001E68BC">
        <w:rPr>
          <w:rFonts w:cs="Arial"/>
        </w:rPr>
        <w:t>better, longer term, sustainable outcomes</w:t>
      </w:r>
      <w:r w:rsidR="00E74586" w:rsidRPr="001E68BC">
        <w:rPr>
          <w:rFonts w:cs="Arial"/>
        </w:rPr>
        <w:t>.</w:t>
      </w:r>
    </w:p>
    <w:p w14:paraId="4FD81AF3" w14:textId="2777E7F9" w:rsidR="00111FE0" w:rsidRPr="001E68BC" w:rsidRDefault="00111FE0" w:rsidP="00CB5402">
      <w:pPr>
        <w:rPr>
          <w:rFonts w:cs="Arial"/>
          <w:vanish/>
        </w:rPr>
      </w:pPr>
    </w:p>
    <w:p w14:paraId="50BA6F1E" w14:textId="77777777" w:rsidR="00461C57" w:rsidRPr="001E68BC" w:rsidRDefault="00461C57" w:rsidP="00CB5402">
      <w:pPr>
        <w:pStyle w:val="ListParagraph"/>
        <w:ind w:left="400"/>
        <w:rPr>
          <w:rFonts w:cs="Arial"/>
          <w:b/>
          <w:bCs/>
        </w:rPr>
      </w:pPr>
    </w:p>
    <w:p w14:paraId="1CDDFED3" w14:textId="3B491781" w:rsidR="00843871" w:rsidRPr="001E68BC" w:rsidRDefault="00461C57" w:rsidP="00843871">
      <w:pPr>
        <w:pStyle w:val="ListParagraph"/>
        <w:numPr>
          <w:ilvl w:val="0"/>
          <w:numId w:val="2"/>
        </w:numPr>
        <w:rPr>
          <w:rFonts w:cs="Arial"/>
          <w:b/>
          <w:bCs/>
        </w:rPr>
      </w:pPr>
      <w:r w:rsidRPr="001E68BC">
        <w:rPr>
          <w:rFonts w:cs="Arial"/>
          <w:b/>
          <w:bCs/>
        </w:rPr>
        <w:t xml:space="preserve">Purpose of the </w:t>
      </w:r>
      <w:r w:rsidR="00DD66F0">
        <w:rPr>
          <w:rFonts w:cs="Arial"/>
          <w:b/>
          <w:bCs/>
        </w:rPr>
        <w:t xml:space="preserve">brief </w:t>
      </w:r>
      <w:r w:rsidR="005B184A" w:rsidRPr="001E68BC">
        <w:rPr>
          <w:rFonts w:cs="Arial"/>
          <w:b/>
          <w:bCs/>
        </w:rPr>
        <w:t>solution focused bereavement support</w:t>
      </w:r>
      <w:r w:rsidR="00200EAF" w:rsidRPr="001E68BC">
        <w:rPr>
          <w:rFonts w:cs="Arial"/>
          <w:b/>
          <w:bCs/>
        </w:rPr>
        <w:t xml:space="preserve"> </w:t>
      </w:r>
      <w:r w:rsidR="00AD4343" w:rsidRPr="001E68BC">
        <w:rPr>
          <w:rFonts w:cs="Arial"/>
          <w:b/>
          <w:bCs/>
        </w:rPr>
        <w:t xml:space="preserve">service </w:t>
      </w:r>
      <w:r w:rsidR="003B0A36" w:rsidRPr="001E68BC">
        <w:rPr>
          <w:rFonts w:cs="Arial"/>
          <w:b/>
          <w:bCs/>
        </w:rPr>
        <w:t>offer</w:t>
      </w:r>
    </w:p>
    <w:p w14:paraId="6F446611" w14:textId="3CF46A60" w:rsidR="00D8226E" w:rsidRPr="001E68BC" w:rsidRDefault="00D8226E" w:rsidP="00D8226E">
      <w:pPr>
        <w:rPr>
          <w:rFonts w:cs="Arial"/>
          <w:b/>
          <w:bCs/>
        </w:rPr>
      </w:pPr>
    </w:p>
    <w:p w14:paraId="2AA6CCB0" w14:textId="77777777" w:rsidR="00D8226E" w:rsidRPr="001E68BC" w:rsidRDefault="00D8226E" w:rsidP="00D8226E">
      <w:pPr>
        <w:pStyle w:val="ListParagraph"/>
        <w:numPr>
          <w:ilvl w:val="0"/>
          <w:numId w:val="16"/>
        </w:numPr>
        <w:rPr>
          <w:rFonts w:cs="Arial"/>
          <w:vanish/>
        </w:rPr>
      </w:pPr>
    </w:p>
    <w:p w14:paraId="3156FCCD" w14:textId="70226AE0" w:rsidR="00B658F4" w:rsidRPr="001E68BC" w:rsidRDefault="009E152D" w:rsidP="000A6308">
      <w:pPr>
        <w:pStyle w:val="ListParagraph"/>
        <w:numPr>
          <w:ilvl w:val="1"/>
          <w:numId w:val="29"/>
        </w:numPr>
        <w:rPr>
          <w:rFonts w:cs="Arial"/>
        </w:rPr>
      </w:pPr>
      <w:r w:rsidRPr="001E68BC">
        <w:rPr>
          <w:rFonts w:cs="Arial"/>
        </w:rPr>
        <w:t xml:space="preserve">The latest Essex </w:t>
      </w:r>
      <w:r w:rsidR="00C719EC" w:rsidRPr="001E68BC">
        <w:rPr>
          <w:rFonts w:cs="Arial"/>
        </w:rPr>
        <w:t xml:space="preserve">research </w:t>
      </w:r>
      <w:r w:rsidR="00482C17" w:rsidRPr="001E68BC">
        <w:rPr>
          <w:rFonts w:cs="Arial"/>
        </w:rPr>
        <w:t xml:space="preserve">has evidenced </w:t>
      </w:r>
      <w:r w:rsidRPr="001E68BC">
        <w:rPr>
          <w:rFonts w:cs="Arial"/>
        </w:rPr>
        <w:t>that there are a</w:t>
      </w:r>
      <w:r w:rsidR="001627BD" w:rsidRPr="001E68BC">
        <w:rPr>
          <w:rFonts w:cs="Arial"/>
        </w:rPr>
        <w:t xml:space="preserve">n increasing </w:t>
      </w:r>
      <w:r w:rsidRPr="001E68BC">
        <w:rPr>
          <w:rFonts w:cs="Arial"/>
        </w:rPr>
        <w:t xml:space="preserve">number of </w:t>
      </w:r>
      <w:r w:rsidR="001627BD" w:rsidRPr="001E68BC">
        <w:rPr>
          <w:rFonts w:cs="Arial"/>
        </w:rPr>
        <w:t xml:space="preserve">people in need of bereavement support, at a time when services are already </w:t>
      </w:r>
      <w:r w:rsidR="00DD4B50" w:rsidRPr="001E68BC">
        <w:rPr>
          <w:rFonts w:cs="Arial"/>
        </w:rPr>
        <w:t>overwhelmed,</w:t>
      </w:r>
      <w:r w:rsidR="00672507" w:rsidRPr="001E68BC">
        <w:rPr>
          <w:rFonts w:cs="Arial"/>
        </w:rPr>
        <w:t xml:space="preserve"> </w:t>
      </w:r>
      <w:r w:rsidRPr="001E68BC">
        <w:rPr>
          <w:rFonts w:cs="Arial"/>
        </w:rPr>
        <w:t xml:space="preserve">and </w:t>
      </w:r>
      <w:r w:rsidR="008F1A61">
        <w:rPr>
          <w:rFonts w:cs="Arial"/>
        </w:rPr>
        <w:t xml:space="preserve">the council has made available a </w:t>
      </w:r>
      <w:r w:rsidR="00820F40">
        <w:rPr>
          <w:rFonts w:cs="Arial"/>
        </w:rPr>
        <w:t>one-off</w:t>
      </w:r>
      <w:r w:rsidR="008F1A61">
        <w:rPr>
          <w:rFonts w:cs="Arial"/>
        </w:rPr>
        <w:t xml:space="preserve"> fund</w:t>
      </w:r>
      <w:r w:rsidR="006E1C68">
        <w:rPr>
          <w:rFonts w:cs="Arial"/>
        </w:rPr>
        <w:t xml:space="preserve"> of</w:t>
      </w:r>
      <w:r w:rsidR="008F1A61">
        <w:rPr>
          <w:rFonts w:cs="Arial"/>
        </w:rPr>
        <w:t xml:space="preserve"> </w:t>
      </w:r>
      <w:r w:rsidR="005A1CD6" w:rsidRPr="001E68BC">
        <w:rPr>
          <w:rFonts w:cs="Arial"/>
        </w:rPr>
        <w:t>£</w:t>
      </w:r>
      <w:r w:rsidR="00582C2B" w:rsidRPr="001E68BC">
        <w:rPr>
          <w:rFonts w:cs="Arial"/>
        </w:rPr>
        <w:t xml:space="preserve">400,000 </w:t>
      </w:r>
      <w:r w:rsidR="00482C17" w:rsidRPr="001E68BC">
        <w:rPr>
          <w:rFonts w:cs="Arial"/>
          <w:iCs/>
        </w:rPr>
        <w:t xml:space="preserve">to </w:t>
      </w:r>
      <w:r w:rsidRPr="001E68BC">
        <w:rPr>
          <w:rFonts w:cs="Arial"/>
        </w:rPr>
        <w:t xml:space="preserve">deliver </w:t>
      </w:r>
      <w:r w:rsidR="005A1CD6" w:rsidRPr="001E68BC">
        <w:rPr>
          <w:rFonts w:cs="Arial"/>
        </w:rPr>
        <w:t xml:space="preserve">bereavement </w:t>
      </w:r>
      <w:r w:rsidR="00582C2B" w:rsidRPr="001E68BC">
        <w:rPr>
          <w:rFonts w:cs="Arial"/>
        </w:rPr>
        <w:t>support.</w:t>
      </w:r>
    </w:p>
    <w:p w14:paraId="0B049E6F" w14:textId="5F6219C0" w:rsidR="00843871" w:rsidRPr="001E68BC" w:rsidRDefault="00843871" w:rsidP="00B658F4">
      <w:pPr>
        <w:pStyle w:val="ListParagraph"/>
        <w:ind w:left="396"/>
        <w:jc w:val="both"/>
        <w:rPr>
          <w:rFonts w:cs="Arial"/>
        </w:rPr>
      </w:pPr>
    </w:p>
    <w:p w14:paraId="3F44A9D4" w14:textId="68F1FDDA" w:rsidR="00843871" w:rsidRPr="001E68BC" w:rsidRDefault="005A1CD6" w:rsidP="00DB232C">
      <w:pPr>
        <w:pStyle w:val="ListParagraph"/>
        <w:numPr>
          <w:ilvl w:val="1"/>
          <w:numId w:val="29"/>
        </w:numPr>
        <w:rPr>
          <w:rFonts w:cs="Arial"/>
        </w:rPr>
      </w:pPr>
      <w:r w:rsidRPr="001E68BC">
        <w:rPr>
          <w:rFonts w:cs="Arial"/>
        </w:rPr>
        <w:t xml:space="preserve">It is intended the support will be offered for </w:t>
      </w:r>
      <w:r w:rsidR="004E4E49" w:rsidRPr="001E68BC">
        <w:rPr>
          <w:rFonts w:cs="Arial"/>
        </w:rPr>
        <w:t xml:space="preserve">both adults </w:t>
      </w:r>
      <w:r w:rsidRPr="001E68BC">
        <w:rPr>
          <w:rFonts w:cs="Arial"/>
        </w:rPr>
        <w:t>and</w:t>
      </w:r>
      <w:r w:rsidR="004E4E49" w:rsidRPr="001E68BC">
        <w:rPr>
          <w:rFonts w:cs="Arial"/>
        </w:rPr>
        <w:t xml:space="preserve"> children </w:t>
      </w:r>
    </w:p>
    <w:p w14:paraId="03012E83" w14:textId="77777777" w:rsidR="00B658F4" w:rsidRPr="001E68BC" w:rsidRDefault="00B658F4" w:rsidP="00B658F4">
      <w:pPr>
        <w:pStyle w:val="ListParagraph"/>
        <w:ind w:left="396"/>
        <w:rPr>
          <w:rFonts w:cs="Arial"/>
        </w:rPr>
      </w:pPr>
    </w:p>
    <w:p w14:paraId="085516D5" w14:textId="4B3EB222" w:rsidR="00DB232C" w:rsidRPr="001E68BC" w:rsidRDefault="002B3490" w:rsidP="00DB232C">
      <w:pPr>
        <w:pStyle w:val="ListParagraph"/>
        <w:numPr>
          <w:ilvl w:val="1"/>
          <w:numId w:val="29"/>
        </w:numPr>
        <w:rPr>
          <w:rFonts w:cs="Arial"/>
        </w:rPr>
      </w:pPr>
      <w:r w:rsidRPr="001E68BC">
        <w:rPr>
          <w:rFonts w:cs="Arial"/>
        </w:rPr>
        <w:t xml:space="preserve">Bereavement is associated with an increased risk of mortality, physical and </w:t>
      </w:r>
    </w:p>
    <w:p w14:paraId="5464A7D2" w14:textId="12452C2B" w:rsidR="002B3490" w:rsidRPr="001E68BC" w:rsidRDefault="002B3490" w:rsidP="00DB232C">
      <w:pPr>
        <w:ind w:left="396"/>
        <w:rPr>
          <w:rFonts w:cs="Arial"/>
        </w:rPr>
      </w:pPr>
      <w:r w:rsidRPr="001E68BC">
        <w:rPr>
          <w:rFonts w:cs="Arial"/>
        </w:rPr>
        <w:t>mental health problems (such as anxiety and depression), relationship difficulties and difficulties coping with everyday life. </w:t>
      </w:r>
    </w:p>
    <w:p w14:paraId="3202DB5C" w14:textId="77777777" w:rsidR="00CA3F30" w:rsidRPr="001E68BC" w:rsidRDefault="00CA3F30" w:rsidP="00CA3F30">
      <w:pPr>
        <w:pStyle w:val="ListParagraph"/>
        <w:ind w:left="400"/>
        <w:rPr>
          <w:rFonts w:cs="Arial"/>
        </w:rPr>
      </w:pPr>
    </w:p>
    <w:p w14:paraId="3486FC74" w14:textId="2DBAF36F" w:rsidR="002B3490" w:rsidRPr="001E68BC" w:rsidRDefault="002B3490" w:rsidP="00511C4F">
      <w:pPr>
        <w:pStyle w:val="ListParagraph"/>
        <w:numPr>
          <w:ilvl w:val="1"/>
          <w:numId w:val="29"/>
        </w:numPr>
        <w:rPr>
          <w:rFonts w:cs="Arial"/>
        </w:rPr>
      </w:pPr>
      <w:r w:rsidRPr="001E68BC">
        <w:rPr>
          <w:rFonts w:cs="Arial"/>
        </w:rPr>
        <w:t>Organised bereavement support can reduce the use of health care services, including GP consultations and social care.</w:t>
      </w:r>
    </w:p>
    <w:p w14:paraId="77039EA2" w14:textId="77777777" w:rsidR="002B3490" w:rsidRPr="001E68BC" w:rsidRDefault="002B3490" w:rsidP="00CA3F30">
      <w:pPr>
        <w:pStyle w:val="ListParagraph"/>
        <w:ind w:left="400"/>
        <w:rPr>
          <w:rFonts w:cs="Arial"/>
        </w:rPr>
      </w:pPr>
    </w:p>
    <w:p w14:paraId="4441CB0E" w14:textId="13A0786C" w:rsidR="00EC71A9" w:rsidRPr="001E68BC" w:rsidRDefault="00CE5C90" w:rsidP="00EC71A9">
      <w:pPr>
        <w:pStyle w:val="ListParagraph"/>
        <w:numPr>
          <w:ilvl w:val="0"/>
          <w:numId w:val="2"/>
        </w:numPr>
        <w:rPr>
          <w:rFonts w:cs="Arial"/>
          <w:iCs/>
        </w:rPr>
      </w:pPr>
      <w:r w:rsidRPr="001E68BC">
        <w:rPr>
          <w:rFonts w:cs="Arial"/>
          <w:b/>
          <w:bCs/>
        </w:rPr>
        <w:t>Outcomes</w:t>
      </w:r>
    </w:p>
    <w:p w14:paraId="0E388102" w14:textId="1A53E4FA" w:rsidR="00C16803" w:rsidRPr="001E68BC" w:rsidRDefault="00C16803" w:rsidP="00C16803">
      <w:pPr>
        <w:pStyle w:val="ListParagraph"/>
        <w:ind w:left="360"/>
        <w:rPr>
          <w:rFonts w:cs="Arial"/>
          <w:iCs/>
        </w:rPr>
      </w:pPr>
    </w:p>
    <w:p w14:paraId="1F83FB60" w14:textId="28610D8A" w:rsidR="00C16803" w:rsidRPr="001E68BC" w:rsidRDefault="00C16803" w:rsidP="00C16803">
      <w:pPr>
        <w:pStyle w:val="ListParagraph"/>
        <w:ind w:left="360"/>
        <w:rPr>
          <w:rFonts w:cs="Arial"/>
          <w:iCs/>
        </w:rPr>
      </w:pPr>
      <w:r w:rsidRPr="001E68BC">
        <w:rPr>
          <w:rFonts w:cs="Arial"/>
          <w:iCs/>
        </w:rPr>
        <w:t>2.1 The outcomes to be delivered are:</w:t>
      </w:r>
    </w:p>
    <w:p w14:paraId="2E5130CA" w14:textId="7BC97E0F" w:rsidR="00C972AD" w:rsidRPr="001E68BC" w:rsidRDefault="00C972AD" w:rsidP="00C16803">
      <w:pPr>
        <w:pStyle w:val="ListParagraph"/>
        <w:ind w:left="360"/>
        <w:rPr>
          <w:rFonts w:cs="Arial"/>
          <w:iCs/>
        </w:rPr>
      </w:pPr>
    </w:p>
    <w:p w14:paraId="7BF60CFE" w14:textId="7B345A43" w:rsidR="00C972AD" w:rsidRPr="001E68BC" w:rsidRDefault="00C972AD" w:rsidP="00665BB5">
      <w:pPr>
        <w:pStyle w:val="ListParagraph"/>
        <w:numPr>
          <w:ilvl w:val="0"/>
          <w:numId w:val="35"/>
        </w:numPr>
        <w:rPr>
          <w:rFonts w:cs="Arial"/>
          <w:iCs/>
        </w:rPr>
      </w:pPr>
      <w:bookmarkStart w:id="0" w:name="_Hlk92441602"/>
      <w:r w:rsidRPr="001E68BC">
        <w:rPr>
          <w:rFonts w:cs="Arial"/>
          <w:iCs/>
        </w:rPr>
        <w:t>People will experience improved mental health</w:t>
      </w:r>
    </w:p>
    <w:p w14:paraId="2277ADEF" w14:textId="1ADF91DE" w:rsidR="00C972AD" w:rsidRPr="001E68BC" w:rsidRDefault="00C972AD" w:rsidP="00665BB5">
      <w:pPr>
        <w:pStyle w:val="ListParagraph"/>
        <w:numPr>
          <w:ilvl w:val="0"/>
          <w:numId w:val="35"/>
        </w:numPr>
        <w:rPr>
          <w:rFonts w:cs="Arial"/>
          <w:iCs/>
        </w:rPr>
      </w:pPr>
      <w:r w:rsidRPr="001E68BC">
        <w:rPr>
          <w:rFonts w:cs="Arial"/>
          <w:iCs/>
        </w:rPr>
        <w:t xml:space="preserve">People will be less isolated and lonely </w:t>
      </w:r>
    </w:p>
    <w:p w14:paraId="0DEBB935" w14:textId="09B9CA5E" w:rsidR="00665BB5" w:rsidRPr="001E68BC" w:rsidRDefault="00665BB5" w:rsidP="00665BB5">
      <w:pPr>
        <w:pStyle w:val="ListParagraph"/>
        <w:numPr>
          <w:ilvl w:val="0"/>
          <w:numId w:val="35"/>
        </w:numPr>
        <w:rPr>
          <w:rFonts w:cs="Arial"/>
          <w:iCs/>
        </w:rPr>
      </w:pPr>
      <w:r w:rsidRPr="001E68BC">
        <w:rPr>
          <w:rFonts w:cs="Arial"/>
          <w:iCs/>
        </w:rPr>
        <w:t xml:space="preserve">People will know how, when, and where to access </w:t>
      </w:r>
      <w:r w:rsidR="008F1A61">
        <w:rPr>
          <w:rFonts w:cs="Arial"/>
          <w:iCs/>
        </w:rPr>
        <w:t xml:space="preserve">on-going </w:t>
      </w:r>
      <w:r w:rsidRPr="001E68BC">
        <w:rPr>
          <w:rFonts w:cs="Arial"/>
          <w:iCs/>
        </w:rPr>
        <w:t>support</w:t>
      </w:r>
    </w:p>
    <w:p w14:paraId="5C9959EC" w14:textId="6EECA50D" w:rsidR="00665BB5" w:rsidRPr="001E68BC" w:rsidRDefault="00665BB5" w:rsidP="00665BB5">
      <w:pPr>
        <w:pStyle w:val="ListParagraph"/>
        <w:numPr>
          <w:ilvl w:val="0"/>
          <w:numId w:val="35"/>
        </w:numPr>
        <w:rPr>
          <w:rFonts w:cs="Arial"/>
          <w:iCs/>
        </w:rPr>
      </w:pPr>
      <w:r w:rsidRPr="001E68BC">
        <w:rPr>
          <w:rFonts w:cs="Arial"/>
          <w:iCs/>
        </w:rPr>
        <w:t>People will have the opportunity to develop increased personal resilience whi</w:t>
      </w:r>
      <w:r w:rsidR="00F3417C">
        <w:rPr>
          <w:rFonts w:cs="Arial"/>
          <w:iCs/>
        </w:rPr>
        <w:t>l</w:t>
      </w:r>
      <w:r w:rsidRPr="001E68BC">
        <w:rPr>
          <w:rFonts w:cs="Arial"/>
          <w:iCs/>
        </w:rPr>
        <w:t>st adjusting to their loss</w:t>
      </w:r>
    </w:p>
    <w:bookmarkEnd w:id="0"/>
    <w:p w14:paraId="288D6E20" w14:textId="77777777" w:rsidR="00DB77D0" w:rsidRPr="001E68BC" w:rsidRDefault="00DB77D0" w:rsidP="00C16803">
      <w:pPr>
        <w:pStyle w:val="ListParagraph"/>
        <w:ind w:left="360"/>
        <w:rPr>
          <w:rFonts w:cs="Arial"/>
          <w:iCs/>
        </w:rPr>
      </w:pPr>
    </w:p>
    <w:p w14:paraId="6D8B49F0" w14:textId="21A4A2A9" w:rsidR="00C16803" w:rsidRPr="001E68BC" w:rsidRDefault="00C16803" w:rsidP="00EC71A9">
      <w:pPr>
        <w:pStyle w:val="ListParagraph"/>
        <w:numPr>
          <w:ilvl w:val="0"/>
          <w:numId w:val="2"/>
        </w:numPr>
        <w:rPr>
          <w:rFonts w:cs="Arial"/>
          <w:b/>
          <w:bCs/>
          <w:iCs/>
        </w:rPr>
      </w:pPr>
      <w:r w:rsidRPr="001E68BC">
        <w:rPr>
          <w:rFonts w:cs="Arial"/>
          <w:b/>
          <w:bCs/>
          <w:iCs/>
        </w:rPr>
        <w:t>Principles of the Service</w:t>
      </w:r>
    </w:p>
    <w:p w14:paraId="6A8A69D4" w14:textId="77777777" w:rsidR="00D8226E" w:rsidRPr="001E68BC" w:rsidRDefault="00D8226E" w:rsidP="00D8226E">
      <w:pPr>
        <w:pStyle w:val="ListParagraph"/>
        <w:rPr>
          <w:rFonts w:cs="Arial"/>
          <w:iCs/>
        </w:rPr>
      </w:pPr>
    </w:p>
    <w:p w14:paraId="0B96DA57" w14:textId="77777777" w:rsidR="009C7652" w:rsidRPr="001E68BC" w:rsidRDefault="009C7652" w:rsidP="00511C4F">
      <w:pPr>
        <w:pStyle w:val="ListParagraph"/>
        <w:numPr>
          <w:ilvl w:val="0"/>
          <w:numId w:val="29"/>
        </w:numPr>
        <w:rPr>
          <w:rFonts w:cs="Arial"/>
          <w:vanish/>
        </w:rPr>
      </w:pPr>
    </w:p>
    <w:p w14:paraId="0504FA65" w14:textId="3D1546F2" w:rsidR="00D8226E" w:rsidRPr="001E68BC" w:rsidRDefault="00D8226E" w:rsidP="00C16803">
      <w:pPr>
        <w:pStyle w:val="ListParagraph"/>
        <w:numPr>
          <w:ilvl w:val="1"/>
          <w:numId w:val="34"/>
        </w:numPr>
        <w:rPr>
          <w:rFonts w:cs="Arial"/>
        </w:rPr>
      </w:pPr>
      <w:r w:rsidRPr="001E68BC">
        <w:rPr>
          <w:rFonts w:cs="Arial"/>
        </w:rPr>
        <w:t xml:space="preserve">The </w:t>
      </w:r>
      <w:r w:rsidR="00C16803" w:rsidRPr="001E68BC">
        <w:rPr>
          <w:rFonts w:cs="Arial"/>
        </w:rPr>
        <w:t>principles of the service are</w:t>
      </w:r>
      <w:r w:rsidR="00582C2B" w:rsidRPr="001E68BC">
        <w:rPr>
          <w:rFonts w:cs="Arial"/>
        </w:rPr>
        <w:t>:</w:t>
      </w:r>
    </w:p>
    <w:p w14:paraId="1409A7F1" w14:textId="77777777" w:rsidR="00FB7F04" w:rsidRPr="001E68BC" w:rsidRDefault="00FB7F04" w:rsidP="00FB7F04">
      <w:pPr>
        <w:pStyle w:val="ListParagraph"/>
        <w:ind w:left="396"/>
        <w:rPr>
          <w:rFonts w:cs="Arial"/>
        </w:rPr>
      </w:pPr>
    </w:p>
    <w:p w14:paraId="4BC0D85C" w14:textId="37953C86" w:rsidR="00721B07" w:rsidRPr="001E68BC" w:rsidRDefault="006F6124" w:rsidP="00FF73EA">
      <w:pPr>
        <w:pStyle w:val="ListParagraph"/>
        <w:numPr>
          <w:ilvl w:val="0"/>
          <w:numId w:val="31"/>
        </w:numPr>
        <w:rPr>
          <w:rFonts w:cs="Arial"/>
        </w:rPr>
      </w:pPr>
      <w:r w:rsidRPr="001E68BC">
        <w:rPr>
          <w:rFonts w:cs="Arial"/>
        </w:rPr>
        <w:t>People will be able to access bereavement support in a timely way</w:t>
      </w:r>
      <w:r w:rsidR="008F1A61" w:rsidRPr="008F1A61">
        <w:rPr>
          <w:rFonts w:cs="Arial"/>
        </w:rPr>
        <w:t xml:space="preserve"> </w:t>
      </w:r>
      <w:proofErr w:type="gramStart"/>
      <w:r w:rsidR="008F1A61" w:rsidRPr="001E68BC">
        <w:rPr>
          <w:rFonts w:cs="Arial"/>
        </w:rPr>
        <w:t>in order to</w:t>
      </w:r>
      <w:proofErr w:type="gramEnd"/>
      <w:r w:rsidR="008F1A61" w:rsidRPr="001E68BC">
        <w:rPr>
          <w:rFonts w:cs="Arial"/>
        </w:rPr>
        <w:t xml:space="preserve"> prevent crisis</w:t>
      </w:r>
    </w:p>
    <w:p w14:paraId="39214D38" w14:textId="6C486FFD" w:rsidR="00FF73EA" w:rsidRPr="001E68BC" w:rsidRDefault="00FF73EA" w:rsidP="00FF73EA">
      <w:pPr>
        <w:pStyle w:val="ListParagraph"/>
        <w:numPr>
          <w:ilvl w:val="0"/>
          <w:numId w:val="31"/>
        </w:numPr>
        <w:rPr>
          <w:rFonts w:cs="Arial"/>
        </w:rPr>
      </w:pPr>
      <w:r w:rsidRPr="001E68BC">
        <w:rPr>
          <w:rFonts w:cs="Arial"/>
        </w:rPr>
        <w:lastRenderedPageBreak/>
        <w:t>People will be able to access support when they need</w:t>
      </w:r>
      <w:r w:rsidR="00EA68CE" w:rsidRPr="001E68BC">
        <w:rPr>
          <w:rFonts w:cs="Arial"/>
        </w:rPr>
        <w:t xml:space="preserve"> it</w:t>
      </w:r>
      <w:r w:rsidR="005A1CD6" w:rsidRPr="001E68BC">
        <w:rPr>
          <w:rFonts w:cs="Arial"/>
        </w:rPr>
        <w:t xml:space="preserve"> </w:t>
      </w:r>
    </w:p>
    <w:p w14:paraId="53CC53FD" w14:textId="26D6CEE2" w:rsidR="00FF73EA" w:rsidRPr="001E68BC" w:rsidRDefault="0042780D" w:rsidP="00FF73EA">
      <w:pPr>
        <w:pStyle w:val="ListParagraph"/>
        <w:numPr>
          <w:ilvl w:val="0"/>
          <w:numId w:val="31"/>
        </w:numPr>
        <w:rPr>
          <w:rFonts w:cs="Arial"/>
        </w:rPr>
      </w:pPr>
      <w:r w:rsidRPr="001E68BC">
        <w:rPr>
          <w:rFonts w:cs="Arial"/>
        </w:rPr>
        <w:t xml:space="preserve">People will receive the support in a way that suits </w:t>
      </w:r>
      <w:r w:rsidR="00582C2B" w:rsidRPr="001E68BC">
        <w:rPr>
          <w:rFonts w:cs="Arial"/>
        </w:rPr>
        <w:t xml:space="preserve">them </w:t>
      </w:r>
      <w:r w:rsidR="00C16803" w:rsidRPr="001E68BC">
        <w:rPr>
          <w:rFonts w:cs="Arial"/>
        </w:rPr>
        <w:t xml:space="preserve">either </w:t>
      </w:r>
      <w:r w:rsidR="00582C2B" w:rsidRPr="001E68BC">
        <w:rPr>
          <w:rFonts w:cs="Arial"/>
        </w:rPr>
        <w:t>face</w:t>
      </w:r>
      <w:r w:rsidRPr="001E68BC">
        <w:rPr>
          <w:rFonts w:cs="Arial"/>
        </w:rPr>
        <w:t xml:space="preserve"> to face</w:t>
      </w:r>
      <w:r w:rsidR="00C16803" w:rsidRPr="001E68BC">
        <w:rPr>
          <w:rFonts w:cs="Arial"/>
        </w:rPr>
        <w:t xml:space="preserve"> </w:t>
      </w:r>
      <w:r w:rsidR="005A1CD6" w:rsidRPr="001E68BC">
        <w:rPr>
          <w:rFonts w:cs="Arial"/>
        </w:rPr>
        <w:t>in person or</w:t>
      </w:r>
      <w:r w:rsidRPr="001E68BC">
        <w:rPr>
          <w:rFonts w:cs="Arial"/>
        </w:rPr>
        <w:t xml:space="preserve"> </w:t>
      </w:r>
      <w:r w:rsidR="005A1CD6" w:rsidRPr="001E68BC">
        <w:rPr>
          <w:rFonts w:cs="Arial"/>
        </w:rPr>
        <w:t>on-line</w:t>
      </w:r>
      <w:r w:rsidR="007167D5" w:rsidRPr="001E68BC">
        <w:rPr>
          <w:rFonts w:cs="Arial"/>
        </w:rPr>
        <w:t xml:space="preserve"> or a combination of both</w:t>
      </w:r>
      <w:r w:rsidR="0068507B">
        <w:rPr>
          <w:rFonts w:cs="Arial"/>
        </w:rPr>
        <w:t xml:space="preserve">. The </w:t>
      </w:r>
      <w:r w:rsidR="00F261AA">
        <w:rPr>
          <w:rFonts w:cs="Arial"/>
        </w:rPr>
        <w:t>support can also be delivered in a group format</w:t>
      </w:r>
      <w:r w:rsidRPr="001E68BC">
        <w:rPr>
          <w:rFonts w:cs="Arial"/>
        </w:rPr>
        <w:t>.</w:t>
      </w:r>
    </w:p>
    <w:p w14:paraId="7CC3BADB" w14:textId="3FEDB623" w:rsidR="0042780D" w:rsidRPr="001E68BC" w:rsidRDefault="00DA7AFD" w:rsidP="00FF73EA">
      <w:pPr>
        <w:pStyle w:val="ListParagraph"/>
        <w:numPr>
          <w:ilvl w:val="0"/>
          <w:numId w:val="31"/>
        </w:numPr>
        <w:rPr>
          <w:rFonts w:cs="Arial"/>
        </w:rPr>
      </w:pPr>
      <w:r w:rsidRPr="001E68BC">
        <w:rPr>
          <w:rFonts w:cs="Arial"/>
        </w:rPr>
        <w:t xml:space="preserve">People will </w:t>
      </w:r>
      <w:r w:rsidR="005A1CD6" w:rsidRPr="001E68BC">
        <w:rPr>
          <w:rFonts w:cs="Arial"/>
        </w:rPr>
        <w:t xml:space="preserve">be </w:t>
      </w:r>
      <w:r w:rsidRPr="001E68BC">
        <w:rPr>
          <w:rFonts w:cs="Arial"/>
        </w:rPr>
        <w:t>more informed about bereavement</w:t>
      </w:r>
      <w:r w:rsidR="00482C17" w:rsidRPr="001E68BC">
        <w:rPr>
          <w:rFonts w:cs="Arial"/>
        </w:rPr>
        <w:t xml:space="preserve"> and where to find </w:t>
      </w:r>
      <w:r w:rsidR="008F1A61">
        <w:rPr>
          <w:rFonts w:cs="Arial"/>
        </w:rPr>
        <w:t>on-going support</w:t>
      </w:r>
      <w:r w:rsidR="00820F40">
        <w:rPr>
          <w:rFonts w:cs="Arial"/>
        </w:rPr>
        <w:t>.</w:t>
      </w:r>
      <w:r w:rsidRPr="001E68BC">
        <w:rPr>
          <w:rFonts w:cs="Arial"/>
        </w:rPr>
        <w:t xml:space="preserve"> </w:t>
      </w:r>
    </w:p>
    <w:p w14:paraId="13AC52D8" w14:textId="4C1BCC30" w:rsidR="00DA7AFD" w:rsidRPr="001E68BC" w:rsidRDefault="00FB7F04" w:rsidP="00FF73EA">
      <w:pPr>
        <w:pStyle w:val="ListParagraph"/>
        <w:numPr>
          <w:ilvl w:val="0"/>
          <w:numId w:val="31"/>
        </w:numPr>
        <w:rPr>
          <w:rFonts w:cs="Arial"/>
        </w:rPr>
      </w:pPr>
      <w:r w:rsidRPr="001E68BC">
        <w:rPr>
          <w:rFonts w:cs="Arial"/>
        </w:rPr>
        <w:t>It is expected that the total funding</w:t>
      </w:r>
      <w:r w:rsidR="00292465" w:rsidRPr="001E68BC">
        <w:rPr>
          <w:rFonts w:cs="Arial"/>
        </w:rPr>
        <w:t xml:space="preserve"> of £</w:t>
      </w:r>
      <w:r w:rsidR="0020057A" w:rsidRPr="001E68BC">
        <w:rPr>
          <w:rFonts w:cs="Arial"/>
        </w:rPr>
        <w:t>4</w:t>
      </w:r>
      <w:r w:rsidR="00292465" w:rsidRPr="001E68BC">
        <w:rPr>
          <w:rFonts w:cs="Arial"/>
        </w:rPr>
        <w:t>00,000,</w:t>
      </w:r>
      <w:r w:rsidRPr="001E68BC">
        <w:rPr>
          <w:rFonts w:cs="Arial"/>
        </w:rPr>
        <w:t xml:space="preserve"> </w:t>
      </w:r>
      <w:r w:rsidR="00204560" w:rsidRPr="001E68BC">
        <w:rPr>
          <w:rFonts w:cs="Arial"/>
        </w:rPr>
        <w:t xml:space="preserve">allocated to different organisations </w:t>
      </w:r>
      <w:r w:rsidRPr="001E68BC">
        <w:rPr>
          <w:rFonts w:cs="Arial"/>
        </w:rPr>
        <w:t xml:space="preserve">will ensure </w:t>
      </w:r>
      <w:r w:rsidR="008F1A61">
        <w:rPr>
          <w:rFonts w:cs="Arial"/>
        </w:rPr>
        <w:t xml:space="preserve">a minimum of </w:t>
      </w:r>
      <w:r w:rsidRPr="001E68BC">
        <w:rPr>
          <w:rFonts w:cs="Arial"/>
          <w:b/>
          <w:bCs/>
        </w:rPr>
        <w:t>1</w:t>
      </w:r>
      <w:r w:rsidR="00CE66CE" w:rsidRPr="001E68BC">
        <w:rPr>
          <w:rFonts w:cs="Arial"/>
          <w:b/>
          <w:bCs/>
        </w:rPr>
        <w:t>2</w:t>
      </w:r>
      <w:r w:rsidR="00EA68CE" w:rsidRPr="001E68BC">
        <w:rPr>
          <w:rFonts w:cs="Arial"/>
          <w:b/>
          <w:bCs/>
        </w:rPr>
        <w:t>00</w:t>
      </w:r>
      <w:r w:rsidRPr="001E68BC">
        <w:rPr>
          <w:rFonts w:cs="Arial"/>
          <w:b/>
          <w:bCs/>
        </w:rPr>
        <w:t xml:space="preserve"> </w:t>
      </w:r>
      <w:r w:rsidRPr="001E68BC">
        <w:rPr>
          <w:rFonts w:cs="Arial"/>
        </w:rPr>
        <w:t>people receive the bereavement support they need.</w:t>
      </w:r>
      <w:r w:rsidR="00B96A89" w:rsidRPr="001E68BC">
        <w:rPr>
          <w:rFonts w:cs="Arial"/>
        </w:rPr>
        <w:t xml:space="preserve">  </w:t>
      </w:r>
    </w:p>
    <w:p w14:paraId="10B287EE" w14:textId="77777777" w:rsidR="00721B07" w:rsidRPr="001E68BC" w:rsidRDefault="00721B07" w:rsidP="00721B07">
      <w:pPr>
        <w:rPr>
          <w:rFonts w:cs="Arial"/>
        </w:rPr>
      </w:pPr>
    </w:p>
    <w:p w14:paraId="4CBEEC40" w14:textId="77777777" w:rsidR="00EC71A9" w:rsidRPr="001E68BC" w:rsidRDefault="00EC71A9" w:rsidP="00EC71A9">
      <w:pPr>
        <w:pStyle w:val="ListParagraph"/>
        <w:numPr>
          <w:ilvl w:val="0"/>
          <w:numId w:val="2"/>
        </w:numPr>
        <w:rPr>
          <w:rFonts w:cs="Arial"/>
          <w:iCs/>
        </w:rPr>
      </w:pPr>
      <w:r w:rsidRPr="001E68BC">
        <w:rPr>
          <w:rFonts w:cs="Arial"/>
          <w:b/>
          <w:bCs/>
          <w:iCs/>
        </w:rPr>
        <w:t>The Grant Size, Geographic Model</w:t>
      </w:r>
    </w:p>
    <w:p w14:paraId="537A42F8" w14:textId="77777777" w:rsidR="00EC71A9" w:rsidRPr="001E68BC" w:rsidRDefault="00EC71A9" w:rsidP="00EC71A9">
      <w:pPr>
        <w:pStyle w:val="ListParagraph"/>
        <w:ind w:left="360"/>
        <w:rPr>
          <w:rFonts w:cs="Arial"/>
          <w:iCs/>
        </w:rPr>
      </w:pPr>
    </w:p>
    <w:p w14:paraId="7863C9C7" w14:textId="77777777" w:rsidR="00B64464" w:rsidRPr="001E68BC" w:rsidRDefault="00B64464" w:rsidP="00C16803">
      <w:pPr>
        <w:pStyle w:val="ListParagraph"/>
        <w:numPr>
          <w:ilvl w:val="0"/>
          <w:numId w:val="34"/>
        </w:numPr>
        <w:rPr>
          <w:rFonts w:cs="Arial"/>
          <w:vanish/>
        </w:rPr>
      </w:pPr>
    </w:p>
    <w:p w14:paraId="2A975D4D" w14:textId="7F1F3852" w:rsidR="004E5111" w:rsidRDefault="005A1CD6" w:rsidP="00C16803">
      <w:pPr>
        <w:pStyle w:val="ListParagraph"/>
        <w:numPr>
          <w:ilvl w:val="1"/>
          <w:numId w:val="34"/>
        </w:numPr>
        <w:rPr>
          <w:rFonts w:cs="Arial"/>
        </w:rPr>
      </w:pPr>
      <w:r w:rsidRPr="001E68BC">
        <w:rPr>
          <w:rFonts w:cs="Arial"/>
        </w:rPr>
        <w:t xml:space="preserve">Grants </w:t>
      </w:r>
      <w:r w:rsidR="0082270C" w:rsidRPr="001E68BC">
        <w:rPr>
          <w:rFonts w:cs="Arial"/>
        </w:rPr>
        <w:t>of</w:t>
      </w:r>
      <w:r w:rsidR="00053ECE" w:rsidRPr="001E68BC">
        <w:rPr>
          <w:rFonts w:cs="Arial"/>
        </w:rPr>
        <w:t xml:space="preserve"> </w:t>
      </w:r>
      <w:r w:rsidR="0076112D">
        <w:rPr>
          <w:rFonts w:cs="Arial"/>
        </w:rPr>
        <w:t xml:space="preserve">£100,000 </w:t>
      </w:r>
      <w:r w:rsidR="00316C32">
        <w:rPr>
          <w:rFonts w:cs="Arial"/>
        </w:rPr>
        <w:t>per quadrant</w:t>
      </w:r>
      <w:r w:rsidR="0033002C" w:rsidRPr="001E68BC">
        <w:rPr>
          <w:rFonts w:cs="Arial"/>
        </w:rPr>
        <w:t xml:space="preserve"> </w:t>
      </w:r>
      <w:r w:rsidR="00A541A4" w:rsidRPr="001E68BC">
        <w:rPr>
          <w:rFonts w:cs="Arial"/>
        </w:rPr>
        <w:t>will be made for the delivery of</w:t>
      </w:r>
      <w:r w:rsidR="005B7A97" w:rsidRPr="001E68BC">
        <w:rPr>
          <w:rFonts w:cs="Arial"/>
        </w:rPr>
        <w:t xml:space="preserve"> a</w:t>
      </w:r>
      <w:r w:rsidR="00A541A4" w:rsidRPr="001E68BC">
        <w:rPr>
          <w:rFonts w:cs="Arial"/>
        </w:rPr>
        <w:t xml:space="preserve"> </w:t>
      </w:r>
      <w:r w:rsidR="00AD4343" w:rsidRPr="001E68BC">
        <w:rPr>
          <w:rFonts w:cs="Arial"/>
        </w:rPr>
        <w:t xml:space="preserve">local Essex </w:t>
      </w:r>
      <w:r w:rsidR="005B7A97" w:rsidRPr="001E68BC">
        <w:rPr>
          <w:rFonts w:cs="Arial"/>
        </w:rPr>
        <w:t xml:space="preserve">bereavement support </w:t>
      </w:r>
      <w:r w:rsidR="00A541A4" w:rsidRPr="001E68BC">
        <w:rPr>
          <w:rFonts w:cs="Arial"/>
        </w:rPr>
        <w:t>offer</w:t>
      </w:r>
      <w:r w:rsidR="00EA68CE" w:rsidRPr="001E68BC">
        <w:rPr>
          <w:rFonts w:cs="Arial"/>
        </w:rPr>
        <w:t xml:space="preserve"> to reach a minimum of</w:t>
      </w:r>
      <w:r w:rsidR="00316C32">
        <w:rPr>
          <w:rFonts w:cs="Arial"/>
        </w:rPr>
        <w:t xml:space="preserve"> 300</w:t>
      </w:r>
      <w:r w:rsidR="00582C2B" w:rsidRPr="001E68BC">
        <w:rPr>
          <w:rFonts w:cs="Arial"/>
        </w:rPr>
        <w:t xml:space="preserve"> people</w:t>
      </w:r>
      <w:r w:rsidR="00EA68CE" w:rsidRPr="001E68BC">
        <w:rPr>
          <w:rFonts w:cs="Arial"/>
        </w:rPr>
        <w:t xml:space="preserve"> per</w:t>
      </w:r>
      <w:r w:rsidR="00582C2B" w:rsidRPr="001E68BC">
        <w:rPr>
          <w:rFonts w:cs="Arial"/>
        </w:rPr>
        <w:t xml:space="preserve"> </w:t>
      </w:r>
      <w:r w:rsidR="00EF37C6">
        <w:rPr>
          <w:rFonts w:cs="Arial"/>
        </w:rPr>
        <w:t>quadrant</w:t>
      </w:r>
      <w:r w:rsidR="00582C2B" w:rsidRPr="001E68BC">
        <w:rPr>
          <w:rFonts w:cs="Arial"/>
        </w:rPr>
        <w:t xml:space="preserve"> award</w:t>
      </w:r>
      <w:r w:rsidR="001311BC" w:rsidRPr="001E68BC">
        <w:rPr>
          <w:rFonts w:cs="Arial"/>
        </w:rPr>
        <w:t xml:space="preserve"> (note – principles of service* and organisations will be required to evidence cost per person)</w:t>
      </w:r>
      <w:r w:rsidR="00292465" w:rsidRPr="001E68BC">
        <w:rPr>
          <w:rFonts w:cs="Arial"/>
        </w:rPr>
        <w:t>.</w:t>
      </w:r>
    </w:p>
    <w:p w14:paraId="4400B460" w14:textId="77777777" w:rsidR="0004590E" w:rsidRDefault="0004590E" w:rsidP="00A05BA8">
      <w:pPr>
        <w:pStyle w:val="ListParagraph"/>
        <w:ind w:left="360"/>
        <w:rPr>
          <w:rFonts w:cs="Arial"/>
        </w:rPr>
      </w:pPr>
    </w:p>
    <w:p w14:paraId="223F290E" w14:textId="6576B670" w:rsidR="00867C41" w:rsidRDefault="0004590E" w:rsidP="00C16803">
      <w:pPr>
        <w:pStyle w:val="ListParagraph"/>
        <w:numPr>
          <w:ilvl w:val="1"/>
          <w:numId w:val="34"/>
        </w:numPr>
        <w:rPr>
          <w:rFonts w:cs="Arial"/>
        </w:rPr>
      </w:pPr>
      <w:r>
        <w:rPr>
          <w:rFonts w:cs="Arial"/>
        </w:rPr>
        <w:t xml:space="preserve"> The </w:t>
      </w:r>
      <w:r w:rsidR="00F8103A">
        <w:rPr>
          <w:rFonts w:cs="Arial"/>
        </w:rPr>
        <w:t xml:space="preserve">total </w:t>
      </w:r>
      <w:r>
        <w:rPr>
          <w:rFonts w:cs="Arial"/>
        </w:rPr>
        <w:t xml:space="preserve">grant funding </w:t>
      </w:r>
      <w:r w:rsidR="00F8103A">
        <w:rPr>
          <w:rFonts w:cs="Arial"/>
        </w:rPr>
        <w:t>of £400,00</w:t>
      </w:r>
      <w:r w:rsidR="00452BDC">
        <w:rPr>
          <w:rFonts w:cs="Arial"/>
        </w:rPr>
        <w:t>0</w:t>
      </w:r>
      <w:r w:rsidR="00F8103A">
        <w:rPr>
          <w:rFonts w:cs="Arial"/>
        </w:rPr>
        <w:t xml:space="preserve"> </w:t>
      </w:r>
      <w:r>
        <w:rPr>
          <w:rFonts w:cs="Arial"/>
        </w:rPr>
        <w:t xml:space="preserve">will be </w:t>
      </w:r>
      <w:r w:rsidR="00515187">
        <w:rPr>
          <w:rFonts w:cs="Arial"/>
        </w:rPr>
        <w:t>split with £100</w:t>
      </w:r>
      <w:r w:rsidR="00F8103A">
        <w:rPr>
          <w:rFonts w:cs="Arial"/>
        </w:rPr>
        <w:t>,00</w:t>
      </w:r>
      <w:r w:rsidR="00452BDC">
        <w:rPr>
          <w:rFonts w:cs="Arial"/>
        </w:rPr>
        <w:t>0</w:t>
      </w:r>
      <w:r w:rsidR="00515187">
        <w:rPr>
          <w:rFonts w:cs="Arial"/>
        </w:rPr>
        <w:t xml:space="preserve"> per </w:t>
      </w:r>
      <w:r w:rsidR="00680573">
        <w:rPr>
          <w:rFonts w:cs="Arial"/>
        </w:rPr>
        <w:t>q</w:t>
      </w:r>
      <w:r w:rsidR="00515187">
        <w:rPr>
          <w:rFonts w:cs="Arial"/>
        </w:rPr>
        <w:t xml:space="preserve">uadrant available </w:t>
      </w:r>
      <w:r w:rsidR="00E37772">
        <w:rPr>
          <w:rFonts w:cs="Arial"/>
        </w:rPr>
        <w:t>for</w:t>
      </w:r>
      <w:r w:rsidR="00680573">
        <w:rPr>
          <w:rFonts w:cs="Arial"/>
        </w:rPr>
        <w:t xml:space="preserve"> bereavement support</w:t>
      </w:r>
      <w:r w:rsidR="00923E67">
        <w:rPr>
          <w:rFonts w:cs="Arial"/>
        </w:rPr>
        <w:t>.</w:t>
      </w:r>
    </w:p>
    <w:p w14:paraId="3AA364D1" w14:textId="77777777" w:rsidR="00D95A5F" w:rsidRPr="00D95A5F" w:rsidRDefault="00D95A5F" w:rsidP="00D95A5F">
      <w:pPr>
        <w:pStyle w:val="ListParagraph"/>
        <w:rPr>
          <w:rFonts w:cs="Arial"/>
        </w:rPr>
      </w:pPr>
    </w:p>
    <w:p w14:paraId="72E0F1A6" w14:textId="43CC4F70" w:rsidR="00D95A5F" w:rsidRDefault="000979B2" w:rsidP="00C16803">
      <w:pPr>
        <w:pStyle w:val="ListParagraph"/>
        <w:numPr>
          <w:ilvl w:val="1"/>
          <w:numId w:val="34"/>
        </w:numPr>
        <w:rPr>
          <w:rFonts w:cs="Arial"/>
        </w:rPr>
      </w:pPr>
      <w:r>
        <w:rPr>
          <w:rFonts w:cs="Arial"/>
        </w:rPr>
        <w:t xml:space="preserve"> Quadrants </w:t>
      </w:r>
      <w:r w:rsidR="002C72E7">
        <w:rPr>
          <w:rFonts w:cs="Arial"/>
        </w:rPr>
        <w:t>are as follows:</w:t>
      </w:r>
    </w:p>
    <w:p w14:paraId="5D381304" w14:textId="77777777" w:rsidR="002C72E7" w:rsidRPr="002C72E7" w:rsidRDefault="002C72E7" w:rsidP="002C72E7">
      <w:pPr>
        <w:pStyle w:val="ListParagraph"/>
        <w:rPr>
          <w:rFonts w:cs="Arial"/>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2268"/>
        <w:gridCol w:w="1843"/>
        <w:gridCol w:w="2126"/>
      </w:tblGrid>
      <w:tr w:rsidR="002C72E7" w:rsidRPr="00303D31" w14:paraId="73AAEDB5" w14:textId="77777777" w:rsidTr="002C72E7">
        <w:tc>
          <w:tcPr>
            <w:tcW w:w="2409" w:type="dxa"/>
            <w:tcBorders>
              <w:top w:val="single" w:sz="4" w:space="0" w:color="auto"/>
              <w:left w:val="single" w:sz="4" w:space="0" w:color="auto"/>
              <w:bottom w:val="single" w:sz="4" w:space="0" w:color="auto"/>
              <w:right w:val="single" w:sz="4" w:space="0" w:color="auto"/>
            </w:tcBorders>
          </w:tcPr>
          <w:p w14:paraId="12A928A3" w14:textId="77777777" w:rsidR="002C72E7" w:rsidRPr="00121D3A" w:rsidRDefault="002C72E7" w:rsidP="00F96538">
            <w:pPr>
              <w:pStyle w:val="arial"/>
              <w:ind w:firstLine="0"/>
              <w:jc w:val="both"/>
              <w:rPr>
                <w:rFonts w:ascii="Arial" w:hAnsi="Arial" w:cs="Arial"/>
                <w:b/>
                <w:bCs/>
                <w:iCs/>
                <w:sz w:val="22"/>
                <w:szCs w:val="22"/>
                <w:u w:val="single"/>
              </w:rPr>
            </w:pPr>
            <w:r w:rsidRPr="00121D3A">
              <w:rPr>
                <w:rFonts w:ascii="Arial" w:hAnsi="Arial" w:cs="Arial"/>
                <w:b/>
                <w:bCs/>
                <w:iCs/>
                <w:sz w:val="22"/>
                <w:szCs w:val="22"/>
                <w:u w:val="single"/>
              </w:rPr>
              <w:t>Mid Essex</w:t>
            </w:r>
          </w:p>
          <w:p w14:paraId="7E88A89D" w14:textId="77777777" w:rsidR="002C72E7" w:rsidRPr="00172A94" w:rsidRDefault="002C72E7" w:rsidP="00F96538">
            <w:pPr>
              <w:pStyle w:val="arial"/>
              <w:ind w:firstLine="0"/>
              <w:jc w:val="both"/>
              <w:rPr>
                <w:rFonts w:ascii="Arial" w:hAnsi="Arial" w:cs="Arial"/>
                <w:sz w:val="22"/>
                <w:szCs w:val="22"/>
              </w:rPr>
            </w:pPr>
            <w:r w:rsidRPr="00172A94">
              <w:rPr>
                <w:rFonts w:ascii="Arial" w:hAnsi="Arial" w:cs="Arial"/>
                <w:sz w:val="22"/>
                <w:szCs w:val="22"/>
              </w:rPr>
              <w:t>Braintree</w:t>
            </w:r>
          </w:p>
          <w:p w14:paraId="5BB9801A" w14:textId="77777777" w:rsidR="002C72E7" w:rsidRPr="00172A94" w:rsidRDefault="002C72E7" w:rsidP="00F96538">
            <w:pPr>
              <w:pStyle w:val="arial"/>
              <w:ind w:firstLine="0"/>
              <w:jc w:val="both"/>
              <w:rPr>
                <w:rFonts w:ascii="Arial" w:hAnsi="Arial" w:cs="Arial"/>
                <w:sz w:val="22"/>
                <w:szCs w:val="22"/>
              </w:rPr>
            </w:pPr>
            <w:r w:rsidRPr="00172A94">
              <w:rPr>
                <w:rFonts w:ascii="Arial" w:hAnsi="Arial" w:cs="Arial"/>
                <w:sz w:val="22"/>
                <w:szCs w:val="22"/>
              </w:rPr>
              <w:t>Chelmsford</w:t>
            </w:r>
          </w:p>
          <w:p w14:paraId="76744307" w14:textId="77777777" w:rsidR="002C72E7" w:rsidRPr="00172A94" w:rsidRDefault="002C72E7" w:rsidP="00F96538">
            <w:pPr>
              <w:pStyle w:val="arial"/>
              <w:ind w:firstLine="0"/>
              <w:jc w:val="both"/>
              <w:rPr>
                <w:rFonts w:ascii="Arial" w:hAnsi="Arial" w:cs="Arial"/>
                <w:sz w:val="22"/>
                <w:szCs w:val="22"/>
              </w:rPr>
            </w:pPr>
            <w:r w:rsidRPr="00172A94">
              <w:rPr>
                <w:rFonts w:ascii="Arial" w:hAnsi="Arial" w:cs="Arial"/>
                <w:sz w:val="22"/>
                <w:szCs w:val="22"/>
              </w:rPr>
              <w:t>Maldon</w:t>
            </w:r>
          </w:p>
        </w:tc>
        <w:tc>
          <w:tcPr>
            <w:tcW w:w="2268" w:type="dxa"/>
            <w:tcBorders>
              <w:top w:val="single" w:sz="4" w:space="0" w:color="auto"/>
              <w:left w:val="single" w:sz="4" w:space="0" w:color="auto"/>
              <w:bottom w:val="single" w:sz="4" w:space="0" w:color="auto"/>
              <w:right w:val="single" w:sz="4" w:space="0" w:color="auto"/>
            </w:tcBorders>
          </w:tcPr>
          <w:p w14:paraId="653C5EB9" w14:textId="77777777" w:rsidR="002C72E7" w:rsidRPr="00121D3A" w:rsidRDefault="002C72E7" w:rsidP="00F96538">
            <w:pPr>
              <w:pStyle w:val="arial"/>
              <w:ind w:firstLine="0"/>
              <w:rPr>
                <w:rFonts w:ascii="Arial" w:hAnsi="Arial" w:cs="Arial"/>
                <w:b/>
                <w:bCs/>
                <w:sz w:val="22"/>
                <w:szCs w:val="22"/>
                <w:u w:val="single"/>
              </w:rPr>
            </w:pPr>
            <w:r w:rsidRPr="00121D3A">
              <w:rPr>
                <w:rFonts w:ascii="Arial" w:hAnsi="Arial" w:cs="Arial"/>
                <w:b/>
                <w:bCs/>
                <w:sz w:val="22"/>
                <w:szCs w:val="22"/>
                <w:u w:val="single"/>
              </w:rPr>
              <w:t>North</w:t>
            </w:r>
            <w:r>
              <w:rPr>
                <w:rFonts w:ascii="Arial" w:hAnsi="Arial" w:cs="Arial"/>
                <w:b/>
                <w:bCs/>
                <w:sz w:val="22"/>
                <w:szCs w:val="22"/>
                <w:u w:val="single"/>
              </w:rPr>
              <w:t>-</w:t>
            </w:r>
            <w:r w:rsidRPr="00121D3A">
              <w:rPr>
                <w:rFonts w:ascii="Arial" w:hAnsi="Arial" w:cs="Arial"/>
                <w:b/>
                <w:bCs/>
                <w:sz w:val="22"/>
                <w:szCs w:val="22"/>
                <w:u w:val="single"/>
              </w:rPr>
              <w:t>East Essex</w:t>
            </w:r>
          </w:p>
          <w:p w14:paraId="580AD0B9" w14:textId="77777777" w:rsidR="002C72E7" w:rsidRDefault="002C72E7" w:rsidP="00F96538">
            <w:pPr>
              <w:pStyle w:val="arial"/>
              <w:ind w:firstLine="0"/>
              <w:rPr>
                <w:rFonts w:ascii="Arial" w:hAnsi="Arial" w:cs="Arial"/>
                <w:sz w:val="22"/>
                <w:szCs w:val="22"/>
              </w:rPr>
            </w:pPr>
            <w:r>
              <w:rPr>
                <w:rFonts w:ascii="Arial" w:hAnsi="Arial" w:cs="Arial"/>
                <w:sz w:val="22"/>
                <w:szCs w:val="22"/>
              </w:rPr>
              <w:t>Colchester</w:t>
            </w:r>
          </w:p>
          <w:p w14:paraId="31F62A2A" w14:textId="77777777" w:rsidR="002C72E7" w:rsidRPr="00E25F35" w:rsidRDefault="002C72E7" w:rsidP="00F96538">
            <w:pPr>
              <w:pStyle w:val="arial"/>
              <w:ind w:firstLine="0"/>
              <w:rPr>
                <w:rFonts w:ascii="Arial" w:hAnsi="Arial" w:cs="Arial"/>
                <w:sz w:val="22"/>
                <w:szCs w:val="22"/>
              </w:rPr>
            </w:pPr>
            <w:r>
              <w:rPr>
                <w:rFonts w:ascii="Arial" w:hAnsi="Arial" w:cs="Arial"/>
                <w:sz w:val="22"/>
                <w:szCs w:val="22"/>
              </w:rPr>
              <w:t>Tendring</w:t>
            </w:r>
          </w:p>
        </w:tc>
        <w:tc>
          <w:tcPr>
            <w:tcW w:w="1843" w:type="dxa"/>
            <w:tcBorders>
              <w:top w:val="single" w:sz="4" w:space="0" w:color="auto"/>
              <w:left w:val="single" w:sz="4" w:space="0" w:color="auto"/>
              <w:bottom w:val="single" w:sz="4" w:space="0" w:color="auto"/>
              <w:right w:val="single" w:sz="4" w:space="0" w:color="auto"/>
            </w:tcBorders>
          </w:tcPr>
          <w:p w14:paraId="4BBC68BF" w14:textId="77777777" w:rsidR="002C72E7" w:rsidRPr="00121D3A" w:rsidRDefault="002C72E7" w:rsidP="00F96538">
            <w:pPr>
              <w:pStyle w:val="arial"/>
              <w:ind w:firstLine="0"/>
              <w:rPr>
                <w:rFonts w:ascii="Arial" w:hAnsi="Arial" w:cs="Arial"/>
                <w:b/>
                <w:bCs/>
                <w:sz w:val="22"/>
                <w:szCs w:val="22"/>
                <w:u w:val="single"/>
              </w:rPr>
            </w:pPr>
            <w:r w:rsidRPr="00121D3A">
              <w:rPr>
                <w:rFonts w:ascii="Arial" w:hAnsi="Arial" w:cs="Arial"/>
                <w:b/>
                <w:bCs/>
                <w:sz w:val="22"/>
                <w:szCs w:val="22"/>
                <w:u w:val="single"/>
              </w:rPr>
              <w:t>South Essex</w:t>
            </w:r>
          </w:p>
          <w:p w14:paraId="160B38E9" w14:textId="77777777" w:rsidR="002C72E7" w:rsidRDefault="002C72E7" w:rsidP="00F96538">
            <w:pPr>
              <w:pStyle w:val="arial"/>
              <w:ind w:firstLine="0"/>
              <w:rPr>
                <w:rFonts w:ascii="Arial" w:hAnsi="Arial" w:cs="Arial"/>
                <w:sz w:val="22"/>
                <w:szCs w:val="22"/>
              </w:rPr>
            </w:pPr>
            <w:r>
              <w:rPr>
                <w:rFonts w:ascii="Arial" w:hAnsi="Arial" w:cs="Arial"/>
                <w:sz w:val="22"/>
                <w:szCs w:val="22"/>
              </w:rPr>
              <w:t>Brentwood</w:t>
            </w:r>
          </w:p>
          <w:p w14:paraId="47930E19" w14:textId="77777777" w:rsidR="002C72E7" w:rsidRDefault="002C72E7" w:rsidP="00F96538">
            <w:pPr>
              <w:pStyle w:val="arial"/>
              <w:ind w:firstLine="0"/>
              <w:rPr>
                <w:rFonts w:ascii="Arial" w:hAnsi="Arial" w:cs="Arial"/>
                <w:sz w:val="22"/>
                <w:szCs w:val="22"/>
              </w:rPr>
            </w:pPr>
            <w:r>
              <w:rPr>
                <w:rFonts w:ascii="Arial" w:hAnsi="Arial" w:cs="Arial"/>
                <w:sz w:val="22"/>
                <w:szCs w:val="22"/>
              </w:rPr>
              <w:t>Basildon</w:t>
            </w:r>
          </w:p>
          <w:p w14:paraId="6F90AB8C" w14:textId="77777777" w:rsidR="002C72E7" w:rsidRDefault="002C72E7" w:rsidP="00F96538">
            <w:pPr>
              <w:pStyle w:val="arial"/>
              <w:ind w:firstLine="0"/>
              <w:rPr>
                <w:rFonts w:ascii="Arial" w:hAnsi="Arial" w:cs="Arial"/>
                <w:sz w:val="22"/>
                <w:szCs w:val="22"/>
              </w:rPr>
            </w:pPr>
            <w:r>
              <w:rPr>
                <w:rFonts w:ascii="Arial" w:hAnsi="Arial" w:cs="Arial"/>
                <w:sz w:val="22"/>
                <w:szCs w:val="22"/>
              </w:rPr>
              <w:t>Rochford</w:t>
            </w:r>
          </w:p>
          <w:p w14:paraId="1C120B3A" w14:textId="77777777" w:rsidR="002C72E7" w:rsidRPr="00653219" w:rsidRDefault="002C72E7" w:rsidP="00F96538">
            <w:pPr>
              <w:pStyle w:val="arial"/>
              <w:ind w:firstLine="0"/>
              <w:rPr>
                <w:rFonts w:ascii="Arial" w:hAnsi="Arial" w:cs="Arial"/>
                <w:sz w:val="22"/>
                <w:szCs w:val="22"/>
              </w:rPr>
            </w:pPr>
            <w:r>
              <w:rPr>
                <w:rFonts w:ascii="Arial" w:hAnsi="Arial" w:cs="Arial"/>
                <w:sz w:val="22"/>
                <w:szCs w:val="22"/>
              </w:rPr>
              <w:t>Castle Point</w:t>
            </w:r>
          </w:p>
        </w:tc>
        <w:tc>
          <w:tcPr>
            <w:tcW w:w="2126" w:type="dxa"/>
            <w:tcBorders>
              <w:top w:val="single" w:sz="4" w:space="0" w:color="auto"/>
              <w:left w:val="single" w:sz="4" w:space="0" w:color="auto"/>
              <w:bottom w:val="single" w:sz="4" w:space="0" w:color="auto"/>
              <w:right w:val="single" w:sz="4" w:space="0" w:color="auto"/>
            </w:tcBorders>
          </w:tcPr>
          <w:p w14:paraId="7B45832A" w14:textId="77777777" w:rsidR="002C72E7" w:rsidRPr="00121D3A" w:rsidRDefault="002C72E7" w:rsidP="00F96538">
            <w:pPr>
              <w:pStyle w:val="arial"/>
              <w:ind w:firstLine="0"/>
              <w:rPr>
                <w:rFonts w:ascii="Arial" w:hAnsi="Arial" w:cs="Arial"/>
                <w:b/>
                <w:bCs/>
                <w:sz w:val="22"/>
                <w:szCs w:val="22"/>
                <w:u w:val="single"/>
              </w:rPr>
            </w:pPr>
            <w:r w:rsidRPr="00121D3A">
              <w:rPr>
                <w:rFonts w:ascii="Arial" w:hAnsi="Arial" w:cs="Arial"/>
                <w:b/>
                <w:bCs/>
                <w:sz w:val="22"/>
                <w:szCs w:val="22"/>
                <w:u w:val="single"/>
              </w:rPr>
              <w:t>West Essex</w:t>
            </w:r>
          </w:p>
          <w:p w14:paraId="34C5CCF5" w14:textId="77777777" w:rsidR="002C72E7" w:rsidRDefault="002C72E7" w:rsidP="00F96538">
            <w:pPr>
              <w:pStyle w:val="arial"/>
              <w:ind w:firstLine="0"/>
              <w:rPr>
                <w:rFonts w:ascii="Arial" w:hAnsi="Arial" w:cs="Arial"/>
                <w:sz w:val="22"/>
                <w:szCs w:val="22"/>
              </w:rPr>
            </w:pPr>
            <w:r>
              <w:rPr>
                <w:rFonts w:ascii="Arial" w:hAnsi="Arial" w:cs="Arial"/>
                <w:sz w:val="22"/>
                <w:szCs w:val="22"/>
              </w:rPr>
              <w:t>Uttlesford</w:t>
            </w:r>
          </w:p>
          <w:p w14:paraId="23549FA8" w14:textId="77777777" w:rsidR="002C72E7" w:rsidRDefault="002C72E7" w:rsidP="00F96538">
            <w:pPr>
              <w:pStyle w:val="arial"/>
              <w:ind w:firstLine="0"/>
              <w:rPr>
                <w:rFonts w:ascii="Arial" w:hAnsi="Arial" w:cs="Arial"/>
                <w:sz w:val="22"/>
                <w:szCs w:val="22"/>
              </w:rPr>
            </w:pPr>
            <w:r>
              <w:rPr>
                <w:rFonts w:ascii="Arial" w:hAnsi="Arial" w:cs="Arial"/>
                <w:sz w:val="22"/>
                <w:szCs w:val="22"/>
              </w:rPr>
              <w:t>Harlow</w:t>
            </w:r>
          </w:p>
          <w:p w14:paraId="007DC2E8" w14:textId="77777777" w:rsidR="002C72E7" w:rsidRPr="00303D31" w:rsidRDefault="002C72E7" w:rsidP="00F96538">
            <w:pPr>
              <w:pStyle w:val="arial"/>
              <w:ind w:firstLine="0"/>
              <w:rPr>
                <w:rFonts w:ascii="Arial" w:hAnsi="Arial" w:cs="Arial"/>
                <w:sz w:val="22"/>
                <w:szCs w:val="22"/>
              </w:rPr>
            </w:pPr>
            <w:r>
              <w:rPr>
                <w:rFonts w:ascii="Arial" w:hAnsi="Arial" w:cs="Arial"/>
                <w:sz w:val="22"/>
                <w:szCs w:val="22"/>
              </w:rPr>
              <w:t>Epping Forest</w:t>
            </w:r>
          </w:p>
        </w:tc>
      </w:tr>
    </w:tbl>
    <w:p w14:paraId="10105275" w14:textId="77777777" w:rsidR="002C72E7" w:rsidRPr="001E68BC" w:rsidRDefault="002C72E7" w:rsidP="002C72E7">
      <w:pPr>
        <w:pStyle w:val="ListParagraph"/>
        <w:ind w:left="360"/>
        <w:rPr>
          <w:rFonts w:cs="Arial"/>
        </w:rPr>
      </w:pPr>
    </w:p>
    <w:p w14:paraId="74A8A7A0" w14:textId="77777777" w:rsidR="001F0EB0" w:rsidRPr="001E68BC" w:rsidRDefault="001F0EB0" w:rsidP="001F0EB0">
      <w:pPr>
        <w:pStyle w:val="ListParagraph"/>
        <w:ind w:left="396"/>
        <w:rPr>
          <w:rFonts w:cs="Arial"/>
        </w:rPr>
      </w:pPr>
    </w:p>
    <w:p w14:paraId="07DF9E7B" w14:textId="431E91CD" w:rsidR="00A541A4" w:rsidRDefault="00A541A4" w:rsidP="00C16803">
      <w:pPr>
        <w:pStyle w:val="ListParagraph"/>
        <w:numPr>
          <w:ilvl w:val="1"/>
          <w:numId w:val="34"/>
        </w:numPr>
        <w:rPr>
          <w:rFonts w:cs="Arial"/>
        </w:rPr>
      </w:pPr>
      <w:r w:rsidRPr="001E68BC">
        <w:rPr>
          <w:rFonts w:cs="Arial"/>
        </w:rPr>
        <w:t>The award</w:t>
      </w:r>
      <w:r w:rsidR="00D1124A" w:rsidRPr="001E68BC">
        <w:rPr>
          <w:rFonts w:cs="Arial"/>
        </w:rPr>
        <w:t>s</w:t>
      </w:r>
      <w:r w:rsidRPr="001E68BC">
        <w:rPr>
          <w:rFonts w:cs="Arial"/>
        </w:rPr>
        <w:t xml:space="preserve"> will be made following due diligence checks and in compliance with the state aid rules. </w:t>
      </w:r>
      <w:r w:rsidR="00DA7768" w:rsidRPr="001E68BC">
        <w:rPr>
          <w:rFonts w:cs="Arial"/>
        </w:rPr>
        <w:t>The successful applicant</w:t>
      </w:r>
      <w:r w:rsidR="00CE389E" w:rsidRPr="001E68BC">
        <w:rPr>
          <w:rFonts w:cs="Arial"/>
        </w:rPr>
        <w:t xml:space="preserve"> </w:t>
      </w:r>
      <w:r w:rsidRPr="001E68BC">
        <w:rPr>
          <w:rFonts w:cs="Arial"/>
        </w:rPr>
        <w:t>will be required to sign a grant agreement for the delivery of this work.</w:t>
      </w:r>
    </w:p>
    <w:p w14:paraId="66D358A5" w14:textId="77777777" w:rsidR="00073E6F" w:rsidRPr="00073E6F" w:rsidRDefault="00073E6F" w:rsidP="003914FC">
      <w:pPr>
        <w:pStyle w:val="ListParagraph"/>
        <w:rPr>
          <w:rFonts w:cs="Arial"/>
        </w:rPr>
      </w:pPr>
    </w:p>
    <w:p w14:paraId="06CC4DDA" w14:textId="1A8F1711" w:rsidR="00073E6F" w:rsidRPr="00A05BA8" w:rsidRDefault="0033376E" w:rsidP="00C16803">
      <w:pPr>
        <w:pStyle w:val="ListParagraph"/>
        <w:numPr>
          <w:ilvl w:val="1"/>
          <w:numId w:val="34"/>
        </w:numPr>
        <w:rPr>
          <w:rFonts w:cs="Arial"/>
        </w:rPr>
      </w:pPr>
      <w:r>
        <w:rPr>
          <w:rFonts w:cs="Arial"/>
        </w:rPr>
        <w:t xml:space="preserve"> </w:t>
      </w:r>
      <w:r w:rsidRPr="00A05BA8">
        <w:rPr>
          <w:rFonts w:cs="Arial"/>
        </w:rPr>
        <w:t xml:space="preserve">Bids will be scored according to a scoring methodology within the </w:t>
      </w:r>
      <w:r w:rsidR="005F756B" w:rsidRPr="00A05BA8">
        <w:rPr>
          <w:rFonts w:cs="Arial"/>
        </w:rPr>
        <w:t>grant</w:t>
      </w:r>
      <w:r w:rsidRPr="00A05BA8">
        <w:rPr>
          <w:rFonts w:cs="Arial"/>
        </w:rPr>
        <w:t xml:space="preserve"> application form</w:t>
      </w:r>
      <w:r w:rsidR="004E703E" w:rsidRPr="00A05BA8">
        <w:rPr>
          <w:rFonts w:cs="Arial"/>
        </w:rPr>
        <w:t>. Commissioners will be seeking to ensure that there is a good spread of support across the Essex Local Authority area</w:t>
      </w:r>
      <w:r w:rsidR="003914FC" w:rsidRPr="00A05BA8">
        <w:rPr>
          <w:rFonts w:cs="Arial"/>
        </w:rPr>
        <w:t>, maximising coverage of districts.</w:t>
      </w:r>
    </w:p>
    <w:p w14:paraId="2CFD35CC" w14:textId="77777777" w:rsidR="002F68F1" w:rsidRPr="001E68BC" w:rsidRDefault="002F68F1" w:rsidP="002F68F1">
      <w:pPr>
        <w:pStyle w:val="ListParagraph"/>
        <w:rPr>
          <w:rFonts w:cs="Arial"/>
        </w:rPr>
      </w:pPr>
    </w:p>
    <w:p w14:paraId="6FDAE80D" w14:textId="502AEE1D" w:rsidR="00EC71A9" w:rsidRPr="001E68BC" w:rsidRDefault="00145314" w:rsidP="00C16803">
      <w:pPr>
        <w:pStyle w:val="ListParagraph"/>
        <w:numPr>
          <w:ilvl w:val="1"/>
          <w:numId w:val="34"/>
        </w:numPr>
        <w:rPr>
          <w:rFonts w:cs="Arial"/>
        </w:rPr>
      </w:pPr>
      <w:r w:rsidRPr="001E68BC">
        <w:rPr>
          <w:rFonts w:cs="Arial"/>
        </w:rPr>
        <w:t xml:space="preserve">The programme will be delivered </w:t>
      </w:r>
      <w:r w:rsidR="00C754C2" w:rsidRPr="001E68BC">
        <w:rPr>
          <w:rFonts w:cs="Arial"/>
        </w:rPr>
        <w:t xml:space="preserve">across the Essex </w:t>
      </w:r>
      <w:r w:rsidR="00B50A9A" w:rsidRPr="001E68BC">
        <w:rPr>
          <w:rFonts w:cs="Arial"/>
        </w:rPr>
        <w:t>local authority</w:t>
      </w:r>
      <w:r w:rsidR="00C754C2" w:rsidRPr="001E68BC">
        <w:rPr>
          <w:rFonts w:cs="Arial"/>
        </w:rPr>
        <w:t xml:space="preserve"> area.</w:t>
      </w:r>
    </w:p>
    <w:p w14:paraId="798D0EF7" w14:textId="77777777" w:rsidR="00FC357C" w:rsidRPr="001E68BC" w:rsidRDefault="00FC357C" w:rsidP="00FC357C">
      <w:pPr>
        <w:pStyle w:val="ListParagraph"/>
        <w:ind w:left="396"/>
        <w:rPr>
          <w:rFonts w:cs="Arial"/>
        </w:rPr>
      </w:pPr>
    </w:p>
    <w:p w14:paraId="3C052C77" w14:textId="22733C22" w:rsidR="00EC71A9" w:rsidRPr="001E68BC" w:rsidRDefault="00EC71A9" w:rsidP="00EC71A9">
      <w:pPr>
        <w:pStyle w:val="ListParagraph"/>
        <w:numPr>
          <w:ilvl w:val="0"/>
          <w:numId w:val="2"/>
        </w:numPr>
        <w:contextualSpacing w:val="0"/>
        <w:jc w:val="both"/>
        <w:rPr>
          <w:rFonts w:cs="Arial"/>
          <w:b/>
          <w:bCs/>
        </w:rPr>
      </w:pPr>
      <w:r w:rsidRPr="001E68BC">
        <w:rPr>
          <w:rFonts w:cs="Arial"/>
          <w:b/>
          <w:bCs/>
        </w:rPr>
        <w:t>The Delivery Model</w:t>
      </w:r>
    </w:p>
    <w:p w14:paraId="39D6BA25" w14:textId="34B432E5" w:rsidR="00783A8C" w:rsidRPr="001E68BC" w:rsidRDefault="00783A8C" w:rsidP="00783A8C">
      <w:pPr>
        <w:jc w:val="both"/>
        <w:rPr>
          <w:rFonts w:cs="Arial"/>
          <w:b/>
          <w:bCs/>
          <w:sz w:val="22"/>
          <w:szCs w:val="22"/>
        </w:rPr>
      </w:pPr>
    </w:p>
    <w:p w14:paraId="1078AC11" w14:textId="70FC2AAF" w:rsidR="00804321" w:rsidRPr="001E68BC" w:rsidRDefault="00BA7DBA" w:rsidP="00B27B65">
      <w:pPr>
        <w:pStyle w:val="ListParagraph"/>
        <w:numPr>
          <w:ilvl w:val="1"/>
          <w:numId w:val="2"/>
        </w:numPr>
        <w:contextualSpacing w:val="0"/>
        <w:rPr>
          <w:rFonts w:cs="Arial"/>
          <w:b/>
          <w:bCs/>
        </w:rPr>
      </w:pPr>
      <w:r>
        <w:rPr>
          <w:rFonts w:cs="Arial"/>
        </w:rPr>
        <w:t xml:space="preserve">Grants </w:t>
      </w:r>
      <w:r w:rsidR="00D1124A" w:rsidRPr="001E68BC">
        <w:rPr>
          <w:rFonts w:cs="Arial"/>
        </w:rPr>
        <w:t>of</w:t>
      </w:r>
      <w:r w:rsidR="00FD5F9D">
        <w:rPr>
          <w:rFonts w:cs="Arial"/>
        </w:rPr>
        <w:t xml:space="preserve"> </w:t>
      </w:r>
      <w:r w:rsidR="00D1124A" w:rsidRPr="001E68BC">
        <w:rPr>
          <w:rFonts w:cs="Arial"/>
        </w:rPr>
        <w:t>£</w:t>
      </w:r>
      <w:r>
        <w:rPr>
          <w:rFonts w:cs="Arial"/>
        </w:rPr>
        <w:t>10</w:t>
      </w:r>
      <w:r w:rsidR="00D1124A" w:rsidRPr="001E68BC">
        <w:rPr>
          <w:rFonts w:cs="Arial"/>
        </w:rPr>
        <w:t xml:space="preserve">0,000 will support a minimum of </w:t>
      </w:r>
      <w:r>
        <w:rPr>
          <w:rFonts w:cs="Arial"/>
        </w:rPr>
        <w:t>300</w:t>
      </w:r>
      <w:r w:rsidR="001311BC" w:rsidRPr="00DD66F0">
        <w:rPr>
          <w:rFonts w:cs="Arial"/>
        </w:rPr>
        <w:t>*</w:t>
      </w:r>
      <w:r w:rsidR="00D1124A" w:rsidRPr="00DD66F0">
        <w:rPr>
          <w:rFonts w:cs="Arial"/>
          <w:b/>
          <w:bCs/>
        </w:rPr>
        <w:t xml:space="preserve"> </w:t>
      </w:r>
      <w:r w:rsidR="00C754C2" w:rsidRPr="001E68BC">
        <w:rPr>
          <w:rFonts w:cs="Arial"/>
        </w:rPr>
        <w:t>people</w:t>
      </w:r>
      <w:r w:rsidR="00E9146F" w:rsidRPr="001E68BC">
        <w:rPr>
          <w:rFonts w:cs="Arial"/>
          <w:b/>
          <w:bCs/>
        </w:rPr>
        <w:t xml:space="preserve"> </w:t>
      </w:r>
      <w:r w:rsidR="000C6277" w:rsidRPr="001E68BC">
        <w:rPr>
          <w:rFonts w:cs="Arial"/>
        </w:rPr>
        <w:t xml:space="preserve">to </w:t>
      </w:r>
      <w:r w:rsidR="001913CF" w:rsidRPr="001E68BC">
        <w:rPr>
          <w:rFonts w:cs="Arial"/>
        </w:rPr>
        <w:t>access solution</w:t>
      </w:r>
      <w:r w:rsidR="00AF52A2" w:rsidRPr="001E68BC">
        <w:rPr>
          <w:rFonts w:cs="Arial"/>
        </w:rPr>
        <w:t xml:space="preserve"> focused</w:t>
      </w:r>
      <w:r w:rsidR="000C6277" w:rsidRPr="001E68BC">
        <w:rPr>
          <w:rFonts w:cs="Arial"/>
        </w:rPr>
        <w:t xml:space="preserve"> </w:t>
      </w:r>
      <w:r w:rsidR="00E640E9" w:rsidRPr="001E68BC">
        <w:rPr>
          <w:rFonts w:cs="Arial"/>
        </w:rPr>
        <w:t xml:space="preserve">bereavement </w:t>
      </w:r>
      <w:r w:rsidR="000C6277" w:rsidRPr="001E68BC">
        <w:rPr>
          <w:rFonts w:cs="Arial"/>
        </w:rPr>
        <w:t xml:space="preserve">support </w:t>
      </w:r>
      <w:r w:rsidR="00C60849" w:rsidRPr="001E68BC">
        <w:rPr>
          <w:rFonts w:cs="Arial"/>
        </w:rPr>
        <w:t xml:space="preserve">when they require </w:t>
      </w:r>
      <w:r w:rsidR="00FC7AF0" w:rsidRPr="001E68BC">
        <w:rPr>
          <w:rFonts w:cs="Arial"/>
        </w:rPr>
        <w:t>it</w:t>
      </w:r>
      <w:r w:rsidR="00804321" w:rsidRPr="001E68BC">
        <w:rPr>
          <w:rFonts w:cs="Arial"/>
        </w:rPr>
        <w:t xml:space="preserve"> regardless of ethnicity, gender, culture, religion, special educational and/or disability needs</w:t>
      </w:r>
      <w:r w:rsidR="00E640E9" w:rsidRPr="001E68BC">
        <w:rPr>
          <w:rFonts w:cs="Arial"/>
        </w:rPr>
        <w:t>,</w:t>
      </w:r>
      <w:r w:rsidR="00804321" w:rsidRPr="001E68BC">
        <w:rPr>
          <w:rFonts w:cs="Arial"/>
        </w:rPr>
        <w:t xml:space="preserve"> who have an identified need to access the intervention offered.</w:t>
      </w:r>
      <w:r w:rsidR="00344915" w:rsidRPr="001E68BC">
        <w:rPr>
          <w:rFonts w:cs="Arial"/>
        </w:rPr>
        <w:t xml:space="preserve">  </w:t>
      </w:r>
    </w:p>
    <w:p w14:paraId="0CB3881F" w14:textId="77777777" w:rsidR="00804321" w:rsidRPr="001E68BC" w:rsidRDefault="00804321" w:rsidP="00B27B65">
      <w:pPr>
        <w:pStyle w:val="ListParagraph"/>
        <w:ind w:left="432"/>
        <w:contextualSpacing w:val="0"/>
        <w:rPr>
          <w:rFonts w:cs="Arial"/>
          <w:b/>
          <w:bCs/>
        </w:rPr>
      </w:pPr>
    </w:p>
    <w:p w14:paraId="3A096CEF" w14:textId="0B4A1783" w:rsidR="00C60849" w:rsidRPr="001E68BC" w:rsidRDefault="00C60849" w:rsidP="00B27B65">
      <w:pPr>
        <w:pStyle w:val="ListParagraph"/>
        <w:numPr>
          <w:ilvl w:val="1"/>
          <w:numId w:val="2"/>
        </w:numPr>
        <w:contextualSpacing w:val="0"/>
        <w:rPr>
          <w:rFonts w:cs="Arial"/>
          <w:b/>
          <w:bCs/>
        </w:rPr>
      </w:pPr>
      <w:r w:rsidRPr="001E68BC">
        <w:rPr>
          <w:rFonts w:cs="Arial"/>
        </w:rPr>
        <w:t>The grant recipient will</w:t>
      </w:r>
      <w:r w:rsidR="004421A8" w:rsidRPr="001E68BC">
        <w:rPr>
          <w:rFonts w:cs="Arial"/>
        </w:rPr>
        <w:t xml:space="preserve"> have the ability to</w:t>
      </w:r>
      <w:r w:rsidRPr="001E68BC">
        <w:rPr>
          <w:rFonts w:cs="Arial"/>
        </w:rPr>
        <w:t xml:space="preserve"> </w:t>
      </w:r>
      <w:r w:rsidR="008C126A" w:rsidRPr="001E68BC">
        <w:rPr>
          <w:rFonts w:cs="Arial"/>
        </w:rPr>
        <w:t>deliver their</w:t>
      </w:r>
      <w:r w:rsidR="00DD66F0">
        <w:rPr>
          <w:rFonts w:cs="Arial"/>
        </w:rPr>
        <w:t xml:space="preserve"> brief</w:t>
      </w:r>
      <w:r w:rsidR="008C126A" w:rsidRPr="001E68BC">
        <w:rPr>
          <w:rFonts w:cs="Arial"/>
        </w:rPr>
        <w:t xml:space="preserve"> </w:t>
      </w:r>
      <w:r w:rsidR="00900A2F" w:rsidRPr="001E68BC">
        <w:rPr>
          <w:rFonts w:cs="Arial"/>
        </w:rPr>
        <w:t>solution focused bereavement</w:t>
      </w:r>
      <w:r w:rsidR="00AF52A2" w:rsidRPr="001E68BC">
        <w:rPr>
          <w:rFonts w:cs="Arial"/>
        </w:rPr>
        <w:t xml:space="preserve"> </w:t>
      </w:r>
      <w:r w:rsidR="008C126A" w:rsidRPr="001E68BC">
        <w:rPr>
          <w:rFonts w:cs="Arial"/>
        </w:rPr>
        <w:t xml:space="preserve">support </w:t>
      </w:r>
      <w:r w:rsidR="00834B56" w:rsidRPr="001E68BC">
        <w:rPr>
          <w:rFonts w:cs="Arial"/>
        </w:rPr>
        <w:t xml:space="preserve">to children, young </w:t>
      </w:r>
      <w:proofErr w:type="gramStart"/>
      <w:r w:rsidR="00834B56" w:rsidRPr="001E68BC">
        <w:rPr>
          <w:rFonts w:cs="Arial"/>
        </w:rPr>
        <w:t>people</w:t>
      </w:r>
      <w:proofErr w:type="gramEnd"/>
      <w:r w:rsidR="00834B56" w:rsidRPr="001E68BC">
        <w:rPr>
          <w:rFonts w:cs="Arial"/>
        </w:rPr>
        <w:t xml:space="preserve"> and adults</w:t>
      </w:r>
      <w:r w:rsidR="008C126A" w:rsidRPr="001E68BC">
        <w:rPr>
          <w:rFonts w:cs="Arial"/>
        </w:rPr>
        <w:t>.</w:t>
      </w:r>
    </w:p>
    <w:p w14:paraId="6ABEE2EF" w14:textId="77777777" w:rsidR="00804321" w:rsidRPr="001E68BC" w:rsidRDefault="00804321" w:rsidP="00B27B65">
      <w:pPr>
        <w:pStyle w:val="ListParagraph"/>
        <w:rPr>
          <w:rFonts w:cs="Arial"/>
          <w:b/>
          <w:bCs/>
        </w:rPr>
      </w:pPr>
    </w:p>
    <w:p w14:paraId="7DC78825" w14:textId="7E9CFB8C" w:rsidR="00804321" w:rsidRPr="001E68BC" w:rsidRDefault="004421A8" w:rsidP="00B27B65">
      <w:pPr>
        <w:numPr>
          <w:ilvl w:val="1"/>
          <w:numId w:val="2"/>
        </w:numPr>
        <w:autoSpaceDE w:val="0"/>
        <w:autoSpaceDN w:val="0"/>
        <w:adjustRightInd w:val="0"/>
        <w:contextualSpacing/>
        <w:rPr>
          <w:rFonts w:cs="Arial"/>
          <w:color w:val="000000"/>
        </w:rPr>
      </w:pPr>
      <w:r w:rsidRPr="001E68BC">
        <w:rPr>
          <w:rFonts w:cs="Arial"/>
        </w:rPr>
        <w:lastRenderedPageBreak/>
        <w:t xml:space="preserve">The grant recipient will </w:t>
      </w:r>
      <w:r w:rsidR="00707D5C" w:rsidRPr="001E68BC">
        <w:rPr>
          <w:rFonts w:cs="Arial"/>
        </w:rPr>
        <w:t>offer their</w:t>
      </w:r>
      <w:r w:rsidR="00DD66F0">
        <w:rPr>
          <w:rFonts w:cs="Arial"/>
        </w:rPr>
        <w:t xml:space="preserve"> brief</w:t>
      </w:r>
      <w:r w:rsidR="00707D5C" w:rsidRPr="001E68BC">
        <w:rPr>
          <w:rFonts w:cs="Arial"/>
        </w:rPr>
        <w:t xml:space="preserve"> </w:t>
      </w:r>
      <w:r w:rsidR="004D2354" w:rsidRPr="001E68BC">
        <w:rPr>
          <w:rFonts w:cs="Arial"/>
        </w:rPr>
        <w:t xml:space="preserve">solution focused </w:t>
      </w:r>
      <w:r w:rsidR="00383283" w:rsidRPr="001E68BC">
        <w:rPr>
          <w:rFonts w:cs="Arial"/>
        </w:rPr>
        <w:t>bereavement support</w:t>
      </w:r>
      <w:r w:rsidR="00707D5C" w:rsidRPr="001E68BC">
        <w:rPr>
          <w:rFonts w:cs="Arial"/>
        </w:rPr>
        <w:t xml:space="preserve"> face to face</w:t>
      </w:r>
      <w:r w:rsidR="00D1124A" w:rsidRPr="001E68BC">
        <w:rPr>
          <w:rFonts w:cs="Arial"/>
        </w:rPr>
        <w:t xml:space="preserve"> either in person or on-line or a combination of both.</w:t>
      </w:r>
      <w:r w:rsidR="00707D5C" w:rsidRPr="001E68BC">
        <w:rPr>
          <w:rFonts w:cs="Arial"/>
        </w:rPr>
        <w:t xml:space="preserve"> </w:t>
      </w:r>
      <w:r w:rsidR="00BC30D0">
        <w:rPr>
          <w:rFonts w:cs="Arial"/>
        </w:rPr>
        <w:t xml:space="preserve">The support can also be delivered </w:t>
      </w:r>
      <w:r w:rsidR="00942AF0">
        <w:rPr>
          <w:rFonts w:cs="Arial"/>
        </w:rPr>
        <w:t xml:space="preserve">in a group format. </w:t>
      </w:r>
      <w:r w:rsidR="009335A2" w:rsidRPr="001E68BC">
        <w:rPr>
          <w:rFonts w:cs="Arial"/>
        </w:rPr>
        <w:t>I</w:t>
      </w:r>
      <w:r w:rsidR="009335A2" w:rsidRPr="001E68BC">
        <w:rPr>
          <w:rFonts w:cs="Arial"/>
          <w:color w:val="000000" w:themeColor="text1"/>
        </w:rPr>
        <w:t>t is expected that the provider will be flexible and adaptable and offer</w:t>
      </w:r>
      <w:r w:rsidR="00CF3B68" w:rsidRPr="001E68BC">
        <w:rPr>
          <w:rFonts w:cs="Arial"/>
          <w:color w:val="000000" w:themeColor="text1"/>
        </w:rPr>
        <w:t xml:space="preserve"> support</w:t>
      </w:r>
      <w:r w:rsidR="009335A2" w:rsidRPr="001E68BC">
        <w:rPr>
          <w:rFonts w:cs="Arial"/>
          <w:color w:val="000000" w:themeColor="text1"/>
        </w:rPr>
        <w:t xml:space="preserve"> in accordance with the wishes of participants.</w:t>
      </w:r>
    </w:p>
    <w:p w14:paraId="679A9EA7" w14:textId="77777777" w:rsidR="00822DA9" w:rsidRPr="001E68BC" w:rsidRDefault="00822DA9" w:rsidP="00B27B65">
      <w:pPr>
        <w:pStyle w:val="ListParagraph"/>
        <w:rPr>
          <w:rFonts w:cs="Arial"/>
          <w:b/>
          <w:bCs/>
        </w:rPr>
      </w:pPr>
    </w:p>
    <w:p w14:paraId="4D9D3F86" w14:textId="12DEEAF3" w:rsidR="002D27B5" w:rsidRPr="001E68BC" w:rsidRDefault="00AD63E3" w:rsidP="00422A00">
      <w:pPr>
        <w:numPr>
          <w:ilvl w:val="1"/>
          <w:numId w:val="2"/>
        </w:numPr>
        <w:autoSpaceDE w:val="0"/>
        <w:autoSpaceDN w:val="0"/>
        <w:adjustRightInd w:val="0"/>
        <w:contextualSpacing/>
        <w:rPr>
          <w:rFonts w:cs="Arial"/>
          <w:color w:val="000000"/>
        </w:rPr>
      </w:pPr>
      <w:r w:rsidRPr="001E68BC">
        <w:rPr>
          <w:rFonts w:cs="Arial"/>
        </w:rPr>
        <w:t xml:space="preserve">The grant recipient will have developed appropriate and jointly planned strategies and pathways for individuals’ exit from the </w:t>
      </w:r>
      <w:r w:rsidR="00D1124A" w:rsidRPr="001E68BC">
        <w:rPr>
          <w:rFonts w:cs="Arial"/>
        </w:rPr>
        <w:t xml:space="preserve">support </w:t>
      </w:r>
      <w:r w:rsidRPr="001E68BC">
        <w:rPr>
          <w:rFonts w:cs="Arial"/>
        </w:rPr>
        <w:t>being delivered.</w:t>
      </w:r>
    </w:p>
    <w:p w14:paraId="6589EBD5" w14:textId="688C44AB" w:rsidR="00EC71A9" w:rsidRDefault="00EC71A9" w:rsidP="00B27B65">
      <w:pPr>
        <w:pStyle w:val="ListParagraph"/>
        <w:rPr>
          <w:rFonts w:cs="Arial"/>
          <w:color w:val="000000"/>
        </w:rPr>
      </w:pPr>
    </w:p>
    <w:p w14:paraId="772943FC" w14:textId="31425083" w:rsidR="00EC71A9" w:rsidRPr="001E68BC" w:rsidRDefault="00EC71A9" w:rsidP="00B27B65">
      <w:pPr>
        <w:pStyle w:val="ListParagraph"/>
        <w:numPr>
          <w:ilvl w:val="0"/>
          <w:numId w:val="2"/>
        </w:numPr>
        <w:contextualSpacing w:val="0"/>
        <w:rPr>
          <w:rFonts w:cs="Arial"/>
          <w:b/>
          <w:bCs/>
        </w:rPr>
      </w:pPr>
      <w:r w:rsidRPr="001E68BC">
        <w:rPr>
          <w:rFonts w:cs="Arial"/>
          <w:b/>
          <w:bCs/>
        </w:rPr>
        <w:t xml:space="preserve">The </w:t>
      </w:r>
      <w:r w:rsidR="000C4101" w:rsidRPr="001E68BC">
        <w:rPr>
          <w:rFonts w:cs="Arial"/>
          <w:b/>
          <w:bCs/>
        </w:rPr>
        <w:t>Approach</w:t>
      </w:r>
    </w:p>
    <w:p w14:paraId="5817777F" w14:textId="788C30AE" w:rsidR="007E679E" w:rsidRPr="001E68BC" w:rsidRDefault="007E679E" w:rsidP="00B27B65">
      <w:pPr>
        <w:rPr>
          <w:rFonts w:cs="Arial"/>
          <w:b/>
          <w:bCs/>
        </w:rPr>
      </w:pPr>
    </w:p>
    <w:p w14:paraId="0522132F" w14:textId="613FE71C" w:rsidR="00EC71A9" w:rsidRPr="001E68BC" w:rsidRDefault="007E679E" w:rsidP="001E68BC">
      <w:pPr>
        <w:pStyle w:val="ListParagraph"/>
        <w:numPr>
          <w:ilvl w:val="1"/>
          <w:numId w:val="32"/>
        </w:numPr>
        <w:rPr>
          <w:rFonts w:cs="Arial"/>
        </w:rPr>
      </w:pPr>
      <w:r w:rsidRPr="001E68BC">
        <w:rPr>
          <w:rFonts w:cs="Arial"/>
        </w:rPr>
        <w:t xml:space="preserve">The </w:t>
      </w:r>
      <w:r w:rsidRPr="001E68BC">
        <w:rPr>
          <w:rFonts w:cs="Arial"/>
          <w:b/>
          <w:bCs/>
        </w:rPr>
        <w:t xml:space="preserve">Service </w:t>
      </w:r>
      <w:r w:rsidRPr="001E68BC">
        <w:rPr>
          <w:rFonts w:cs="Arial"/>
        </w:rPr>
        <w:t>will be delivered as outlined in the bid application, as per the document inserted below:</w:t>
      </w:r>
    </w:p>
    <w:p w14:paraId="3A972609" w14:textId="77777777" w:rsidR="005A0CB8" w:rsidRDefault="005A0CB8" w:rsidP="000A21A2">
      <w:pPr>
        <w:jc w:val="both"/>
        <w:rPr>
          <w:rFonts w:cs="Arial"/>
        </w:rPr>
      </w:pPr>
    </w:p>
    <w:p w14:paraId="7116249B" w14:textId="635C6AAB" w:rsidR="000A21A2" w:rsidRPr="001E68BC" w:rsidRDefault="009353A6" w:rsidP="000A21A2">
      <w:pPr>
        <w:jc w:val="both"/>
        <w:rPr>
          <w:rFonts w:cs="Arial"/>
        </w:rPr>
      </w:pPr>
      <w:r>
        <w:object w:dxaOrig="1508" w:dyaOrig="982" w14:anchorId="65FAD8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5pt;height:49pt" o:ole="">
            <v:imagedata r:id="rId11" o:title=""/>
          </v:shape>
          <o:OLEObject Type="Embed" ProgID="Word.Document.12" ShapeID="_x0000_i1028" DrawAspect="Icon" ObjectID="_1706338014" r:id="rId12">
            <o:FieldCodes>\s</o:FieldCodes>
          </o:OLEObject>
        </w:object>
      </w:r>
      <w:r w:rsidR="00B27B65" w:rsidRPr="001E68BC">
        <w:rPr>
          <w:rFonts w:cs="Arial"/>
        </w:rPr>
        <w:br w:type="textWrapping" w:clear="all"/>
      </w:r>
    </w:p>
    <w:p w14:paraId="0C72B547" w14:textId="11AEB6EC" w:rsidR="000A21A2" w:rsidRPr="001E68BC" w:rsidRDefault="000A21A2" w:rsidP="00A94893">
      <w:pPr>
        <w:pStyle w:val="ListParagraph"/>
        <w:numPr>
          <w:ilvl w:val="0"/>
          <w:numId w:val="2"/>
        </w:numPr>
        <w:contextualSpacing w:val="0"/>
        <w:jc w:val="both"/>
        <w:rPr>
          <w:rFonts w:cs="Arial"/>
          <w:b/>
          <w:bCs/>
        </w:rPr>
      </w:pPr>
      <w:r w:rsidRPr="001E68BC">
        <w:rPr>
          <w:rFonts w:cs="Arial"/>
          <w:b/>
          <w:bCs/>
        </w:rPr>
        <w:t>Mobilisation</w:t>
      </w:r>
    </w:p>
    <w:p w14:paraId="4D3F5989" w14:textId="77777777" w:rsidR="000A21A2" w:rsidRPr="001E68BC" w:rsidRDefault="000A21A2" w:rsidP="000A21A2">
      <w:pPr>
        <w:pStyle w:val="ListParagraph"/>
        <w:ind w:left="432"/>
        <w:contextualSpacing w:val="0"/>
        <w:jc w:val="both"/>
        <w:rPr>
          <w:rFonts w:cs="Arial"/>
          <w:b/>
          <w:bCs/>
        </w:rPr>
      </w:pPr>
    </w:p>
    <w:p w14:paraId="137C8872" w14:textId="034F689E" w:rsidR="00E71F0B" w:rsidRPr="001E68BC" w:rsidRDefault="00DB77D0" w:rsidP="00DB77D0">
      <w:pPr>
        <w:pStyle w:val="ListParagraph"/>
        <w:ind w:left="426" w:hanging="432"/>
        <w:contextualSpacing w:val="0"/>
        <w:jc w:val="both"/>
        <w:rPr>
          <w:rFonts w:cs="Arial"/>
        </w:rPr>
      </w:pPr>
      <w:r w:rsidRPr="001E68BC">
        <w:rPr>
          <w:rFonts w:cs="Arial"/>
        </w:rPr>
        <w:t>7</w:t>
      </w:r>
      <w:r w:rsidR="00CB2B90" w:rsidRPr="001E68BC">
        <w:rPr>
          <w:rFonts w:cs="Arial"/>
        </w:rPr>
        <w:t>.1</w:t>
      </w:r>
      <w:r w:rsidRPr="001E68BC">
        <w:rPr>
          <w:rFonts w:cs="Arial"/>
        </w:rPr>
        <w:t xml:space="preserve"> </w:t>
      </w:r>
      <w:r w:rsidR="00E71F0B" w:rsidRPr="001E68BC">
        <w:rPr>
          <w:rFonts w:cs="Arial"/>
        </w:rPr>
        <w:t>Organisations will mobilise their response quickly, in accordance with the proposal set out in their grant application and in section 5 above</w:t>
      </w:r>
      <w:r w:rsidR="00834B56" w:rsidRPr="001E68BC">
        <w:rPr>
          <w:rFonts w:cs="Arial"/>
        </w:rPr>
        <w:t xml:space="preserve"> </w:t>
      </w:r>
    </w:p>
    <w:p w14:paraId="2CC843BD" w14:textId="77777777" w:rsidR="00DB77D0" w:rsidRPr="001E68BC" w:rsidRDefault="00DB77D0" w:rsidP="00DB77D0">
      <w:pPr>
        <w:pStyle w:val="ListParagraph"/>
        <w:ind w:left="0" w:hanging="6"/>
        <w:contextualSpacing w:val="0"/>
        <w:jc w:val="both"/>
        <w:rPr>
          <w:rFonts w:cs="Arial"/>
          <w:b/>
          <w:bCs/>
        </w:rPr>
      </w:pPr>
    </w:p>
    <w:p w14:paraId="153F1493" w14:textId="765A3D95" w:rsidR="00461C57" w:rsidRPr="001E68BC" w:rsidRDefault="00DB77D0" w:rsidP="00DB77D0">
      <w:pPr>
        <w:ind w:left="426" w:hanging="426"/>
        <w:rPr>
          <w:rFonts w:cs="Arial"/>
          <w:b/>
          <w:bCs/>
        </w:rPr>
      </w:pPr>
      <w:r w:rsidRPr="001E68BC">
        <w:rPr>
          <w:rFonts w:cs="Arial"/>
        </w:rPr>
        <w:t xml:space="preserve">7.2 </w:t>
      </w:r>
      <w:r w:rsidR="00E71F0B" w:rsidRPr="001E68BC">
        <w:rPr>
          <w:rFonts w:cs="Arial"/>
        </w:rPr>
        <w:t xml:space="preserve">The </w:t>
      </w:r>
      <w:r w:rsidR="00582C2B" w:rsidRPr="001E68BC">
        <w:rPr>
          <w:rFonts w:cs="Arial"/>
        </w:rPr>
        <w:t>service will</w:t>
      </w:r>
      <w:r w:rsidR="00E71F0B" w:rsidRPr="001E68BC">
        <w:rPr>
          <w:rFonts w:cs="Arial"/>
        </w:rPr>
        <w:t xml:space="preserve"> be fully mobilised within one month of the commencement of the </w:t>
      </w:r>
      <w:r w:rsidRPr="001E68BC">
        <w:rPr>
          <w:rFonts w:cs="Arial"/>
        </w:rPr>
        <w:t xml:space="preserve">   </w:t>
      </w:r>
      <w:r w:rsidR="00E71F0B" w:rsidRPr="001E68BC">
        <w:rPr>
          <w:rFonts w:cs="Arial"/>
        </w:rPr>
        <w:t>grant.</w:t>
      </w:r>
    </w:p>
    <w:p w14:paraId="4AC96FFD" w14:textId="2CDA24B0" w:rsidR="0098036D" w:rsidRPr="001E68BC" w:rsidRDefault="0098036D" w:rsidP="00461C57">
      <w:pPr>
        <w:rPr>
          <w:rFonts w:cs="Arial"/>
          <w:b/>
          <w:bCs/>
        </w:rPr>
      </w:pPr>
    </w:p>
    <w:p w14:paraId="3004F883" w14:textId="77777777" w:rsidR="00EC71A9" w:rsidRPr="001E68BC" w:rsidRDefault="00EC71A9" w:rsidP="00EC71A9">
      <w:pPr>
        <w:pStyle w:val="ListParagraph"/>
        <w:numPr>
          <w:ilvl w:val="0"/>
          <w:numId w:val="2"/>
        </w:numPr>
        <w:contextualSpacing w:val="0"/>
        <w:jc w:val="both"/>
        <w:rPr>
          <w:rFonts w:cs="Arial"/>
          <w:b/>
          <w:bCs/>
        </w:rPr>
      </w:pPr>
      <w:r w:rsidRPr="001E68BC">
        <w:rPr>
          <w:rFonts w:cs="Arial"/>
          <w:b/>
          <w:bCs/>
        </w:rPr>
        <w:t>Period of Funding and Payment Structure</w:t>
      </w:r>
    </w:p>
    <w:p w14:paraId="49BE7A67" w14:textId="77777777" w:rsidR="00EC71A9" w:rsidRPr="001E68BC" w:rsidRDefault="00EC71A9" w:rsidP="00EC71A9">
      <w:pPr>
        <w:pStyle w:val="ListParagraph"/>
        <w:ind w:left="360"/>
        <w:contextualSpacing w:val="0"/>
        <w:jc w:val="both"/>
        <w:rPr>
          <w:rFonts w:cs="Arial"/>
          <w:b/>
          <w:bCs/>
        </w:rPr>
      </w:pPr>
    </w:p>
    <w:p w14:paraId="6CFEC012" w14:textId="0EA1EAC0" w:rsidR="004456ED" w:rsidRPr="001E68BC" w:rsidRDefault="004456ED" w:rsidP="00CB2B90">
      <w:pPr>
        <w:pStyle w:val="ListParagraph"/>
        <w:numPr>
          <w:ilvl w:val="1"/>
          <w:numId w:val="2"/>
        </w:numPr>
        <w:contextualSpacing w:val="0"/>
        <w:jc w:val="both"/>
        <w:rPr>
          <w:rFonts w:cs="Arial"/>
          <w:b/>
          <w:bCs/>
        </w:rPr>
      </w:pPr>
      <w:r w:rsidRPr="001E68BC">
        <w:rPr>
          <w:rFonts w:cs="Arial"/>
        </w:rPr>
        <w:t xml:space="preserve">The </w:t>
      </w:r>
      <w:r w:rsidR="00CB3248" w:rsidRPr="001E68BC">
        <w:rPr>
          <w:rFonts w:cs="Arial"/>
        </w:rPr>
        <w:t xml:space="preserve">service </w:t>
      </w:r>
      <w:r w:rsidRPr="001E68BC">
        <w:rPr>
          <w:rFonts w:cs="Arial"/>
        </w:rPr>
        <w:t xml:space="preserve">will commence </w:t>
      </w:r>
      <w:r w:rsidR="00211572" w:rsidRPr="001E68BC">
        <w:rPr>
          <w:rFonts w:cs="Arial"/>
        </w:rPr>
        <w:t>within one month</w:t>
      </w:r>
      <w:r w:rsidRPr="001E68BC">
        <w:rPr>
          <w:rFonts w:cs="Arial"/>
        </w:rPr>
        <w:t xml:space="preserve"> following the return of the signed grant agreement</w:t>
      </w:r>
      <w:r w:rsidR="00457018">
        <w:rPr>
          <w:rFonts w:cs="Arial"/>
        </w:rPr>
        <w:t>.</w:t>
      </w:r>
    </w:p>
    <w:p w14:paraId="041B61A9" w14:textId="77777777" w:rsidR="004456ED" w:rsidRPr="001E68BC" w:rsidRDefault="004456ED" w:rsidP="00CB2B90">
      <w:pPr>
        <w:jc w:val="both"/>
        <w:rPr>
          <w:rFonts w:cs="Arial"/>
          <w:b/>
          <w:bCs/>
        </w:rPr>
      </w:pPr>
    </w:p>
    <w:p w14:paraId="297E5242" w14:textId="77777777" w:rsidR="004456ED" w:rsidRPr="001E68BC" w:rsidRDefault="004456ED" w:rsidP="00CB2B90">
      <w:pPr>
        <w:pStyle w:val="ListParagraph"/>
        <w:numPr>
          <w:ilvl w:val="1"/>
          <w:numId w:val="2"/>
        </w:numPr>
        <w:contextualSpacing w:val="0"/>
        <w:jc w:val="both"/>
        <w:rPr>
          <w:rFonts w:cs="Arial"/>
          <w:b/>
          <w:bCs/>
        </w:rPr>
      </w:pPr>
      <w:r w:rsidRPr="001E68BC">
        <w:rPr>
          <w:rFonts w:cs="Arial"/>
        </w:rPr>
        <w:t>The grant will be paid in one single instalment within one week of the return of the signed grant agreement</w:t>
      </w:r>
    </w:p>
    <w:p w14:paraId="6E267ADA" w14:textId="77777777" w:rsidR="004456ED" w:rsidRPr="001E68BC" w:rsidRDefault="004456ED" w:rsidP="00CB2B90">
      <w:pPr>
        <w:pStyle w:val="ListParagraph"/>
        <w:jc w:val="both"/>
        <w:rPr>
          <w:rFonts w:cs="Arial"/>
          <w:b/>
          <w:bCs/>
        </w:rPr>
      </w:pPr>
    </w:p>
    <w:p w14:paraId="5543E4F8" w14:textId="567FCB53" w:rsidR="004456ED" w:rsidRPr="001E68BC" w:rsidRDefault="00CB3248" w:rsidP="00CB2B90">
      <w:pPr>
        <w:pStyle w:val="ListParagraph"/>
        <w:numPr>
          <w:ilvl w:val="1"/>
          <w:numId w:val="2"/>
        </w:numPr>
        <w:contextualSpacing w:val="0"/>
        <w:jc w:val="both"/>
        <w:rPr>
          <w:rFonts w:cs="Arial"/>
          <w:b/>
          <w:bCs/>
        </w:rPr>
      </w:pPr>
      <w:r w:rsidRPr="001E68BC">
        <w:rPr>
          <w:rFonts w:cs="Arial"/>
        </w:rPr>
        <w:t xml:space="preserve">The service will be delivered over a period of 12 months, and </w:t>
      </w:r>
      <w:r w:rsidR="000167A2">
        <w:rPr>
          <w:rFonts w:cs="Arial"/>
        </w:rPr>
        <w:t xml:space="preserve">will start </w:t>
      </w:r>
      <w:r w:rsidRPr="001E68BC">
        <w:rPr>
          <w:rFonts w:cs="Arial"/>
        </w:rPr>
        <w:t>no later than 31</w:t>
      </w:r>
      <w:r w:rsidRPr="001E68BC">
        <w:rPr>
          <w:rFonts w:cs="Arial"/>
          <w:vertAlign w:val="superscript"/>
        </w:rPr>
        <w:t>st</w:t>
      </w:r>
      <w:r w:rsidRPr="001E68BC">
        <w:rPr>
          <w:rFonts w:cs="Arial"/>
        </w:rPr>
        <w:t xml:space="preserve"> March </w:t>
      </w:r>
      <w:r w:rsidR="00CC522C">
        <w:rPr>
          <w:rFonts w:cs="Arial"/>
        </w:rPr>
        <w:t>2022</w:t>
      </w:r>
    </w:p>
    <w:p w14:paraId="28B3EDF7" w14:textId="77777777" w:rsidR="004456ED" w:rsidRPr="001E68BC" w:rsidRDefault="004456ED" w:rsidP="00CB2B90">
      <w:pPr>
        <w:jc w:val="both"/>
        <w:rPr>
          <w:rFonts w:cs="Arial"/>
          <w:b/>
          <w:bCs/>
        </w:rPr>
      </w:pPr>
    </w:p>
    <w:p w14:paraId="19BCD77A" w14:textId="6295F2EC" w:rsidR="004456ED" w:rsidRPr="001E68BC" w:rsidRDefault="004456ED" w:rsidP="00CB2B90">
      <w:pPr>
        <w:pStyle w:val="ListParagraph"/>
        <w:numPr>
          <w:ilvl w:val="1"/>
          <w:numId w:val="2"/>
        </w:numPr>
        <w:contextualSpacing w:val="0"/>
        <w:jc w:val="both"/>
        <w:rPr>
          <w:rFonts w:cs="Arial"/>
          <w:b/>
          <w:bCs/>
        </w:rPr>
      </w:pPr>
      <w:r w:rsidRPr="001E68BC">
        <w:rPr>
          <w:rFonts w:cs="Arial"/>
        </w:rPr>
        <w:t xml:space="preserve">Organisations will provide accounts to ECC </w:t>
      </w:r>
      <w:r w:rsidR="006F7C41" w:rsidRPr="001E68BC">
        <w:rPr>
          <w:rFonts w:cs="Arial"/>
        </w:rPr>
        <w:t xml:space="preserve">to show </w:t>
      </w:r>
      <w:r w:rsidR="003003F0" w:rsidRPr="001E68BC">
        <w:rPr>
          <w:rFonts w:cs="Arial"/>
        </w:rPr>
        <w:t>how they</w:t>
      </w:r>
      <w:r w:rsidRPr="001E68BC">
        <w:rPr>
          <w:rFonts w:cs="Arial"/>
        </w:rPr>
        <w:t xml:space="preserve"> have allocated the funds. Any grant monies held by the grant recipient that remains unspent by the end of </w:t>
      </w:r>
      <w:r w:rsidR="003A0C9F" w:rsidRPr="001E68BC">
        <w:rPr>
          <w:rFonts w:cs="Arial"/>
        </w:rPr>
        <w:t>March</w:t>
      </w:r>
      <w:r w:rsidRPr="001E68BC">
        <w:rPr>
          <w:rFonts w:cs="Arial"/>
        </w:rPr>
        <w:t xml:space="preserve"> 202</w:t>
      </w:r>
      <w:r w:rsidR="008E4FAE" w:rsidRPr="001E68BC">
        <w:rPr>
          <w:rFonts w:cs="Arial"/>
        </w:rPr>
        <w:t>3</w:t>
      </w:r>
      <w:r w:rsidRPr="001E68BC">
        <w:rPr>
          <w:rFonts w:cs="Arial"/>
          <w:i/>
          <w:iCs/>
        </w:rPr>
        <w:t xml:space="preserve"> </w:t>
      </w:r>
      <w:r w:rsidRPr="001E68BC">
        <w:rPr>
          <w:rFonts w:cs="Arial"/>
        </w:rPr>
        <w:t>will be returned to ECC.</w:t>
      </w:r>
    </w:p>
    <w:p w14:paraId="21FB6AED" w14:textId="77777777" w:rsidR="0088379D" w:rsidRPr="001E68BC" w:rsidRDefault="0088379D" w:rsidP="0088379D">
      <w:pPr>
        <w:pStyle w:val="ListParagraph"/>
        <w:ind w:left="432"/>
        <w:contextualSpacing w:val="0"/>
        <w:jc w:val="both"/>
        <w:rPr>
          <w:rFonts w:cs="Arial"/>
          <w:b/>
          <w:bCs/>
        </w:rPr>
      </w:pPr>
    </w:p>
    <w:p w14:paraId="65547C21" w14:textId="77777777" w:rsidR="00244426" w:rsidRPr="001E68BC" w:rsidRDefault="00244426" w:rsidP="00244426">
      <w:pPr>
        <w:pStyle w:val="ListParagraph"/>
        <w:numPr>
          <w:ilvl w:val="0"/>
          <w:numId w:val="2"/>
        </w:numPr>
        <w:contextualSpacing w:val="0"/>
        <w:jc w:val="both"/>
        <w:rPr>
          <w:rFonts w:cs="Arial"/>
          <w:b/>
          <w:bCs/>
        </w:rPr>
      </w:pPr>
      <w:r w:rsidRPr="001E68BC">
        <w:rPr>
          <w:rFonts w:cs="Arial"/>
          <w:b/>
          <w:bCs/>
        </w:rPr>
        <w:t>Restriction of Grant Use</w:t>
      </w:r>
    </w:p>
    <w:p w14:paraId="752ADA99" w14:textId="77777777" w:rsidR="00244426" w:rsidRPr="001E68BC" w:rsidRDefault="00244426" w:rsidP="00244426">
      <w:pPr>
        <w:pStyle w:val="ListParagraph"/>
        <w:ind w:left="360"/>
        <w:contextualSpacing w:val="0"/>
        <w:jc w:val="both"/>
        <w:rPr>
          <w:rFonts w:cs="Arial"/>
          <w:b/>
          <w:bCs/>
        </w:rPr>
      </w:pPr>
    </w:p>
    <w:p w14:paraId="08110CE8" w14:textId="18BAFD5A" w:rsidR="00244426" w:rsidRPr="001E68BC" w:rsidRDefault="00A541A4" w:rsidP="00244426">
      <w:pPr>
        <w:pStyle w:val="arial"/>
        <w:numPr>
          <w:ilvl w:val="1"/>
          <w:numId w:val="2"/>
        </w:numPr>
        <w:jc w:val="both"/>
        <w:rPr>
          <w:rFonts w:ascii="Arial" w:hAnsi="Arial" w:cs="Arial"/>
          <w:szCs w:val="24"/>
        </w:rPr>
      </w:pPr>
      <w:r w:rsidRPr="001E68BC">
        <w:rPr>
          <w:rFonts w:ascii="Arial" w:hAnsi="Arial" w:cs="Arial"/>
          <w:szCs w:val="24"/>
        </w:rPr>
        <w:t>The grant</w:t>
      </w:r>
      <w:r w:rsidR="00244426" w:rsidRPr="001E68BC">
        <w:rPr>
          <w:rFonts w:ascii="Arial" w:hAnsi="Arial" w:cs="Arial"/>
          <w:szCs w:val="24"/>
        </w:rPr>
        <w:t xml:space="preserve"> cannot be used for:</w:t>
      </w:r>
    </w:p>
    <w:p w14:paraId="13155E46" w14:textId="77777777" w:rsidR="00CC0CE6" w:rsidRPr="001E68BC" w:rsidRDefault="00CC0CE6" w:rsidP="00CE66BC">
      <w:pPr>
        <w:pStyle w:val="arial"/>
        <w:ind w:firstLine="0"/>
        <w:jc w:val="both"/>
        <w:rPr>
          <w:rFonts w:ascii="Arial" w:hAnsi="Arial" w:cs="Arial"/>
          <w:szCs w:val="24"/>
        </w:rPr>
      </w:pPr>
    </w:p>
    <w:p w14:paraId="1128D45C" w14:textId="4DBF552E" w:rsidR="00244426" w:rsidRPr="001E68BC" w:rsidRDefault="00244426" w:rsidP="00244426">
      <w:pPr>
        <w:pStyle w:val="arial"/>
        <w:numPr>
          <w:ilvl w:val="2"/>
          <w:numId w:val="14"/>
        </w:numPr>
        <w:jc w:val="both"/>
        <w:rPr>
          <w:rFonts w:ascii="Arial" w:hAnsi="Arial" w:cs="Arial"/>
          <w:szCs w:val="24"/>
        </w:rPr>
      </w:pPr>
      <w:r w:rsidRPr="001E68BC">
        <w:rPr>
          <w:rFonts w:ascii="Arial" w:hAnsi="Arial" w:cs="Arial"/>
          <w:szCs w:val="24"/>
        </w:rPr>
        <w:t xml:space="preserve">Costs to existing core services/ delivery not related to the </w:t>
      </w:r>
      <w:r w:rsidR="003A0C9F" w:rsidRPr="001E68BC">
        <w:rPr>
          <w:rFonts w:ascii="Arial" w:hAnsi="Arial" w:cs="Arial"/>
          <w:szCs w:val="24"/>
        </w:rPr>
        <w:t>programme.</w:t>
      </w:r>
    </w:p>
    <w:p w14:paraId="66678A1D" w14:textId="77777777" w:rsidR="00244426" w:rsidRPr="001E68BC" w:rsidRDefault="00244426" w:rsidP="00244426">
      <w:pPr>
        <w:pStyle w:val="arial"/>
        <w:numPr>
          <w:ilvl w:val="2"/>
          <w:numId w:val="14"/>
        </w:numPr>
        <w:jc w:val="both"/>
        <w:rPr>
          <w:rFonts w:ascii="Arial" w:hAnsi="Arial" w:cs="Arial"/>
          <w:szCs w:val="24"/>
        </w:rPr>
      </w:pPr>
      <w:r w:rsidRPr="001E68BC">
        <w:rPr>
          <w:rFonts w:ascii="Arial" w:hAnsi="Arial" w:cs="Arial"/>
          <w:szCs w:val="24"/>
        </w:rPr>
        <w:t>Core staff expenses not directly related to this programme</w:t>
      </w:r>
    </w:p>
    <w:p w14:paraId="2D2A5952" w14:textId="77777777" w:rsidR="00244426" w:rsidRPr="001E68BC" w:rsidRDefault="00244426" w:rsidP="00244426">
      <w:pPr>
        <w:pStyle w:val="arial"/>
        <w:numPr>
          <w:ilvl w:val="2"/>
          <w:numId w:val="14"/>
        </w:numPr>
        <w:jc w:val="both"/>
        <w:rPr>
          <w:rFonts w:ascii="Arial" w:hAnsi="Arial" w:cs="Arial"/>
          <w:szCs w:val="24"/>
        </w:rPr>
      </w:pPr>
      <w:r w:rsidRPr="001E68BC">
        <w:rPr>
          <w:rFonts w:ascii="Arial" w:hAnsi="Arial" w:cs="Arial"/>
          <w:szCs w:val="24"/>
        </w:rPr>
        <w:t>Capital expenditure not directly related to this programme</w:t>
      </w:r>
    </w:p>
    <w:p w14:paraId="4CB17003" w14:textId="77777777" w:rsidR="00244426" w:rsidRPr="001E68BC" w:rsidRDefault="00244426" w:rsidP="00244426">
      <w:pPr>
        <w:pStyle w:val="arial"/>
        <w:numPr>
          <w:ilvl w:val="2"/>
          <w:numId w:val="14"/>
        </w:numPr>
        <w:jc w:val="both"/>
        <w:rPr>
          <w:rFonts w:ascii="Arial" w:hAnsi="Arial" w:cs="Arial"/>
          <w:szCs w:val="24"/>
        </w:rPr>
      </w:pPr>
      <w:r w:rsidRPr="001E68BC">
        <w:rPr>
          <w:rFonts w:ascii="Arial" w:hAnsi="Arial" w:cs="Arial"/>
          <w:szCs w:val="24"/>
        </w:rPr>
        <w:t>Rent or utility bills not directly related to this programme</w:t>
      </w:r>
    </w:p>
    <w:p w14:paraId="4E22F908" w14:textId="77777777" w:rsidR="00244426" w:rsidRPr="001E68BC" w:rsidRDefault="00244426" w:rsidP="00244426">
      <w:pPr>
        <w:pStyle w:val="arial"/>
        <w:numPr>
          <w:ilvl w:val="2"/>
          <w:numId w:val="14"/>
        </w:numPr>
        <w:jc w:val="both"/>
        <w:rPr>
          <w:rFonts w:ascii="Arial" w:hAnsi="Arial" w:cs="Arial"/>
          <w:szCs w:val="24"/>
        </w:rPr>
      </w:pPr>
      <w:r w:rsidRPr="001E68BC">
        <w:rPr>
          <w:rFonts w:ascii="Arial" w:hAnsi="Arial" w:cs="Arial"/>
          <w:szCs w:val="24"/>
        </w:rPr>
        <w:t>Goods or services received before the award of this funding</w:t>
      </w:r>
    </w:p>
    <w:p w14:paraId="2EB88EDC" w14:textId="77777777" w:rsidR="00244426" w:rsidRPr="001E68BC" w:rsidRDefault="00244426" w:rsidP="00244426">
      <w:pPr>
        <w:pStyle w:val="arial"/>
        <w:numPr>
          <w:ilvl w:val="2"/>
          <w:numId w:val="14"/>
        </w:numPr>
        <w:jc w:val="both"/>
        <w:rPr>
          <w:rFonts w:ascii="Arial" w:hAnsi="Arial" w:cs="Arial"/>
          <w:szCs w:val="24"/>
        </w:rPr>
      </w:pPr>
      <w:r w:rsidRPr="001E68BC">
        <w:rPr>
          <w:rFonts w:ascii="Arial" w:hAnsi="Arial" w:cs="Arial"/>
          <w:szCs w:val="24"/>
        </w:rPr>
        <w:t xml:space="preserve">Activities that promote </w:t>
      </w:r>
      <w:r w:rsidR="00335E1D" w:rsidRPr="001E68BC">
        <w:rPr>
          <w:rFonts w:ascii="Arial" w:hAnsi="Arial" w:cs="Arial"/>
          <w:szCs w:val="24"/>
        </w:rPr>
        <w:t>a</w:t>
      </w:r>
      <w:r w:rsidRPr="001E68BC">
        <w:rPr>
          <w:rFonts w:ascii="Arial" w:hAnsi="Arial" w:cs="Arial"/>
          <w:szCs w:val="24"/>
        </w:rPr>
        <w:t xml:space="preserve"> particular religious belief or political cause</w:t>
      </w:r>
    </w:p>
    <w:p w14:paraId="794D576C" w14:textId="77777777" w:rsidR="00244426" w:rsidRPr="001E68BC" w:rsidRDefault="00244426" w:rsidP="00244426">
      <w:pPr>
        <w:pStyle w:val="arial"/>
        <w:numPr>
          <w:ilvl w:val="2"/>
          <w:numId w:val="14"/>
        </w:numPr>
        <w:jc w:val="both"/>
        <w:rPr>
          <w:rFonts w:ascii="Arial" w:hAnsi="Arial" w:cs="Arial"/>
          <w:szCs w:val="24"/>
        </w:rPr>
      </w:pPr>
      <w:r w:rsidRPr="001E68BC">
        <w:rPr>
          <w:rFonts w:ascii="Arial" w:hAnsi="Arial" w:cs="Arial"/>
          <w:szCs w:val="24"/>
        </w:rPr>
        <w:lastRenderedPageBreak/>
        <w:t>Loan repayments</w:t>
      </w:r>
    </w:p>
    <w:p w14:paraId="0ABCCFD1" w14:textId="60609D85" w:rsidR="00244426" w:rsidRDefault="00244426" w:rsidP="00461C57">
      <w:pPr>
        <w:rPr>
          <w:rFonts w:cs="Arial"/>
          <w:b/>
          <w:bCs/>
        </w:rPr>
      </w:pPr>
    </w:p>
    <w:p w14:paraId="087D4E36" w14:textId="4C3AAA29" w:rsidR="00244426" w:rsidRPr="001E68BC" w:rsidRDefault="00244426" w:rsidP="00244426">
      <w:pPr>
        <w:pStyle w:val="ListParagraph"/>
        <w:numPr>
          <w:ilvl w:val="0"/>
          <w:numId w:val="2"/>
        </w:numPr>
        <w:contextualSpacing w:val="0"/>
        <w:jc w:val="both"/>
        <w:rPr>
          <w:rFonts w:cs="Arial"/>
          <w:b/>
          <w:bCs/>
        </w:rPr>
      </w:pPr>
      <w:r w:rsidRPr="001E68BC">
        <w:rPr>
          <w:rFonts w:cs="Arial"/>
          <w:b/>
          <w:bCs/>
        </w:rPr>
        <w:t>Monitoring Arrangements</w:t>
      </w:r>
    </w:p>
    <w:p w14:paraId="019ED4F8" w14:textId="77777777" w:rsidR="00F23C19" w:rsidRPr="001E68BC" w:rsidRDefault="00F23C19" w:rsidP="00F23C19">
      <w:pPr>
        <w:pStyle w:val="ListParagraph"/>
        <w:ind w:left="360"/>
        <w:contextualSpacing w:val="0"/>
        <w:jc w:val="both"/>
        <w:rPr>
          <w:rFonts w:cs="Arial"/>
          <w:b/>
          <w:bCs/>
        </w:rPr>
      </w:pPr>
    </w:p>
    <w:p w14:paraId="22D28B41" w14:textId="43082BB4" w:rsidR="00F23C19" w:rsidRPr="001E68BC" w:rsidRDefault="00F23C19" w:rsidP="00DB77D0">
      <w:pPr>
        <w:pStyle w:val="arial"/>
        <w:numPr>
          <w:ilvl w:val="1"/>
          <w:numId w:val="37"/>
        </w:numPr>
        <w:ind w:left="567" w:hanging="567"/>
        <w:jc w:val="both"/>
        <w:rPr>
          <w:rFonts w:ascii="Arial" w:hAnsi="Arial" w:cs="Arial"/>
          <w:szCs w:val="24"/>
        </w:rPr>
      </w:pPr>
      <w:r w:rsidRPr="001E68BC">
        <w:rPr>
          <w:rFonts w:ascii="Arial" w:hAnsi="Arial" w:cs="Arial"/>
          <w:szCs w:val="24"/>
        </w:rPr>
        <w:t xml:space="preserve">Self-monitoring returns will be required at the end of the grant period on </w:t>
      </w:r>
      <w:r w:rsidR="00815E49" w:rsidRPr="001E68BC">
        <w:rPr>
          <w:rFonts w:ascii="Arial" w:hAnsi="Arial" w:cs="Arial"/>
          <w:szCs w:val="24"/>
        </w:rPr>
        <w:t>pro-forma</w:t>
      </w:r>
      <w:r w:rsidRPr="001E68BC">
        <w:rPr>
          <w:rFonts w:ascii="Arial" w:hAnsi="Arial" w:cs="Arial"/>
          <w:szCs w:val="24"/>
        </w:rPr>
        <w:t xml:space="preserve"> agreed with the grant recipient and provided by ECC, as attached below.</w:t>
      </w:r>
    </w:p>
    <w:p w14:paraId="5F5E6655" w14:textId="4388B068" w:rsidR="00920720" w:rsidRPr="001E68BC" w:rsidRDefault="00920720" w:rsidP="00920720">
      <w:pPr>
        <w:pStyle w:val="arial"/>
        <w:ind w:firstLine="0"/>
        <w:jc w:val="both"/>
        <w:rPr>
          <w:rFonts w:ascii="Arial" w:hAnsi="Arial" w:cs="Arial"/>
          <w:szCs w:val="24"/>
        </w:rPr>
      </w:pPr>
    </w:p>
    <w:p w14:paraId="02351316" w14:textId="176B3FBE" w:rsidR="00F23C19" w:rsidRPr="001E68BC" w:rsidRDefault="00DD66F0" w:rsidP="00F23C19">
      <w:pPr>
        <w:pStyle w:val="arial"/>
        <w:ind w:firstLine="0"/>
        <w:jc w:val="both"/>
        <w:rPr>
          <w:rFonts w:ascii="Arial" w:hAnsi="Arial" w:cs="Arial"/>
          <w:szCs w:val="24"/>
        </w:rPr>
      </w:pPr>
      <w:r w:rsidRPr="00DD66F0">
        <w:t xml:space="preserve"> </w:t>
      </w:r>
      <w:bookmarkStart w:id="1" w:name="_MON_1704872484"/>
      <w:bookmarkEnd w:id="1"/>
      <w:r w:rsidR="00BB0334">
        <w:rPr>
          <w:rFonts w:ascii="Arial" w:hAnsi="Arial" w:cs="Arial"/>
          <w:szCs w:val="24"/>
        </w:rPr>
        <w:object w:dxaOrig="1539" w:dyaOrig="997" w14:anchorId="022970FF">
          <v:shape id="_x0000_i1026" type="#_x0000_t75" style="width:77.5pt;height:49.5pt" o:ole="">
            <v:imagedata r:id="rId13" o:title=""/>
          </v:shape>
          <o:OLEObject Type="Embed" ProgID="Word.Document.12" ShapeID="_x0000_i1026" DrawAspect="Icon" ObjectID="_1706338015" r:id="rId14">
            <o:FieldCodes>\s</o:FieldCodes>
          </o:OLEObject>
        </w:object>
      </w:r>
    </w:p>
    <w:p w14:paraId="4929D7A2" w14:textId="6C201BF1" w:rsidR="00F23C19" w:rsidRPr="001E68BC" w:rsidRDefault="00DB77D0" w:rsidP="00DB77D0">
      <w:pPr>
        <w:pStyle w:val="arial"/>
        <w:ind w:left="567" w:hanging="567"/>
        <w:jc w:val="both"/>
        <w:rPr>
          <w:rFonts w:ascii="Arial" w:hAnsi="Arial" w:cs="Arial"/>
          <w:szCs w:val="24"/>
        </w:rPr>
      </w:pPr>
      <w:r w:rsidRPr="001E68BC">
        <w:rPr>
          <w:rFonts w:ascii="Arial" w:hAnsi="Arial" w:cs="Arial"/>
          <w:szCs w:val="24"/>
        </w:rPr>
        <w:t>10.2</w:t>
      </w:r>
      <w:r w:rsidR="00F23C19" w:rsidRPr="001E68BC">
        <w:rPr>
          <w:rFonts w:ascii="Arial" w:hAnsi="Arial" w:cs="Arial"/>
          <w:szCs w:val="24"/>
        </w:rPr>
        <w:t xml:space="preserve"> As part of the monitoring arrangements, organisations must report on qualitative and quantitative measures as requested by ECC. </w:t>
      </w:r>
    </w:p>
    <w:p w14:paraId="654234DF" w14:textId="77777777" w:rsidR="00F23C19" w:rsidRPr="001E68BC" w:rsidRDefault="00F23C19" w:rsidP="00F23C19">
      <w:pPr>
        <w:pStyle w:val="ListParagraph"/>
        <w:rPr>
          <w:rFonts w:cs="Arial"/>
        </w:rPr>
      </w:pPr>
    </w:p>
    <w:p w14:paraId="37F349BF" w14:textId="47CDA8AE" w:rsidR="00F23C19" w:rsidRPr="001E68BC" w:rsidRDefault="00DB77D0" w:rsidP="00DB77D0">
      <w:pPr>
        <w:pStyle w:val="arial"/>
        <w:ind w:left="567" w:hanging="567"/>
        <w:rPr>
          <w:rFonts w:ascii="Arial" w:hAnsi="Arial" w:cs="Arial"/>
          <w:szCs w:val="24"/>
        </w:rPr>
      </w:pPr>
      <w:r w:rsidRPr="001E68BC">
        <w:rPr>
          <w:rFonts w:ascii="Arial" w:hAnsi="Arial" w:cs="Arial"/>
          <w:szCs w:val="24"/>
        </w:rPr>
        <w:t xml:space="preserve">10.3 </w:t>
      </w:r>
      <w:r w:rsidR="00F23C19" w:rsidRPr="001E68BC">
        <w:rPr>
          <w:rFonts w:ascii="Arial" w:hAnsi="Arial" w:cs="Arial"/>
          <w:szCs w:val="24"/>
        </w:rPr>
        <w:t>At the end of the grant period, the recipient will deliver feedback to ECC demonstrating the impact the grant has made on residents, which will include or be made by those who have benefited from the grant. This may be in any format, including written, film or audio.</w:t>
      </w:r>
    </w:p>
    <w:p w14:paraId="0B60EC19" w14:textId="77777777" w:rsidR="00F23C19" w:rsidRPr="001E68BC" w:rsidRDefault="00F23C19" w:rsidP="00F23C19">
      <w:pPr>
        <w:pStyle w:val="ListParagraph"/>
        <w:rPr>
          <w:rFonts w:cs="Arial"/>
        </w:rPr>
      </w:pPr>
    </w:p>
    <w:p w14:paraId="204E280B" w14:textId="3BB9B69E" w:rsidR="00F23C19" w:rsidRPr="001E68BC" w:rsidRDefault="00DB77D0" w:rsidP="00DB77D0">
      <w:pPr>
        <w:pStyle w:val="arial"/>
        <w:ind w:left="567" w:hanging="567"/>
        <w:jc w:val="both"/>
        <w:rPr>
          <w:rFonts w:ascii="Arial" w:hAnsi="Arial" w:cs="Arial"/>
          <w:szCs w:val="24"/>
        </w:rPr>
      </w:pPr>
      <w:r w:rsidRPr="001E68BC">
        <w:rPr>
          <w:rFonts w:ascii="Arial" w:hAnsi="Arial" w:cs="Arial"/>
          <w:szCs w:val="24"/>
        </w:rPr>
        <w:t xml:space="preserve">10.4 </w:t>
      </w:r>
      <w:r w:rsidR="00F23C19" w:rsidRPr="001E68BC">
        <w:rPr>
          <w:rFonts w:ascii="Arial" w:hAnsi="Arial" w:cs="Arial"/>
          <w:szCs w:val="24"/>
        </w:rPr>
        <w:t>At the end of the grant period, the recipient will also feedback to ECC where they have identified additional needs / gaps in support in the communities in which they are working to help inform our future commissioning.</w:t>
      </w:r>
    </w:p>
    <w:p w14:paraId="7162E0DF" w14:textId="77777777" w:rsidR="00F23C19" w:rsidRPr="001E68BC" w:rsidRDefault="00F23C19" w:rsidP="00F23C19">
      <w:pPr>
        <w:pStyle w:val="ListParagraph"/>
        <w:rPr>
          <w:rFonts w:cs="Arial"/>
        </w:rPr>
      </w:pPr>
    </w:p>
    <w:p w14:paraId="7959B1A9" w14:textId="6AB16FBA" w:rsidR="00F23C19" w:rsidRPr="001E68BC" w:rsidRDefault="00DB77D0" w:rsidP="00DB77D0">
      <w:pPr>
        <w:pStyle w:val="arial"/>
        <w:ind w:left="567" w:hanging="567"/>
        <w:rPr>
          <w:rFonts w:ascii="Arial" w:hAnsi="Arial" w:cs="Arial"/>
          <w:szCs w:val="24"/>
        </w:rPr>
      </w:pPr>
      <w:r w:rsidRPr="001E68BC">
        <w:rPr>
          <w:rFonts w:ascii="Arial" w:hAnsi="Arial" w:cs="Arial"/>
          <w:szCs w:val="24"/>
        </w:rPr>
        <w:t xml:space="preserve">10.5 </w:t>
      </w:r>
      <w:r w:rsidR="00F23C19" w:rsidRPr="001E68BC">
        <w:rPr>
          <w:rFonts w:ascii="Arial" w:hAnsi="Arial" w:cs="Arial"/>
          <w:szCs w:val="24"/>
        </w:rPr>
        <w:t xml:space="preserve">There will be a minimum of two contacts with providers </w:t>
      </w:r>
      <w:proofErr w:type="gramStart"/>
      <w:r w:rsidR="00F23C19" w:rsidRPr="001E68BC">
        <w:rPr>
          <w:rFonts w:ascii="Arial" w:hAnsi="Arial" w:cs="Arial"/>
          <w:szCs w:val="24"/>
        </w:rPr>
        <w:t>during the course of</w:t>
      </w:r>
      <w:proofErr w:type="gramEnd"/>
      <w:r w:rsidR="00F23C19" w:rsidRPr="001E68BC">
        <w:rPr>
          <w:rFonts w:ascii="Arial" w:hAnsi="Arial" w:cs="Arial"/>
          <w:szCs w:val="24"/>
        </w:rPr>
        <w:t xml:space="preserve"> the grant.  Additional contacts/visits may be carried out where it is judged these are necessary, to ensure all grants are used in accordance with the Grant Agreement.  </w:t>
      </w:r>
    </w:p>
    <w:p w14:paraId="01019AE8" w14:textId="77777777" w:rsidR="00F23C19" w:rsidRPr="001E68BC" w:rsidRDefault="00F23C19" w:rsidP="00F23C19">
      <w:pPr>
        <w:pStyle w:val="arial"/>
        <w:ind w:firstLine="0"/>
        <w:jc w:val="both"/>
        <w:rPr>
          <w:rFonts w:ascii="Arial" w:hAnsi="Arial" w:cs="Arial"/>
          <w:szCs w:val="24"/>
        </w:rPr>
      </w:pPr>
    </w:p>
    <w:p w14:paraId="35A06929" w14:textId="36737850" w:rsidR="00F23C19" w:rsidRPr="001E68BC" w:rsidRDefault="00DB77D0" w:rsidP="00DB77D0">
      <w:pPr>
        <w:pStyle w:val="arial"/>
        <w:ind w:left="567" w:hanging="567"/>
        <w:rPr>
          <w:rFonts w:ascii="Arial" w:hAnsi="Arial" w:cs="Arial"/>
          <w:szCs w:val="24"/>
        </w:rPr>
      </w:pPr>
      <w:r w:rsidRPr="001E68BC">
        <w:rPr>
          <w:rFonts w:ascii="Arial" w:hAnsi="Arial" w:cs="Arial"/>
          <w:szCs w:val="24"/>
        </w:rPr>
        <w:t xml:space="preserve">10.6 </w:t>
      </w:r>
      <w:r w:rsidR="00F23C19" w:rsidRPr="001E68BC">
        <w:rPr>
          <w:rFonts w:ascii="Arial" w:hAnsi="Arial" w:cs="Arial"/>
          <w:szCs w:val="24"/>
        </w:rPr>
        <w:t>As part of our commitment to involve the public in service development and improvement, contacts and visits may include those who are or have used the service</w:t>
      </w:r>
    </w:p>
    <w:p w14:paraId="6553F89D" w14:textId="77777777" w:rsidR="00244426" w:rsidRPr="001E68BC" w:rsidRDefault="00244426" w:rsidP="00B15911">
      <w:pPr>
        <w:rPr>
          <w:rFonts w:cs="Arial"/>
          <w:b/>
          <w:bCs/>
        </w:rPr>
      </w:pPr>
    </w:p>
    <w:p w14:paraId="5C580BC0" w14:textId="59262868" w:rsidR="00920720" w:rsidRPr="001E68BC" w:rsidRDefault="00DB77D0" w:rsidP="00DB77D0">
      <w:pPr>
        <w:pStyle w:val="arial"/>
        <w:ind w:left="426" w:hanging="426"/>
        <w:rPr>
          <w:rFonts w:ascii="Arial" w:hAnsi="Arial" w:cs="Arial"/>
          <w:szCs w:val="24"/>
        </w:rPr>
      </w:pPr>
      <w:r w:rsidRPr="001E68BC">
        <w:rPr>
          <w:rFonts w:ascii="Arial" w:hAnsi="Arial" w:cs="Arial"/>
          <w:szCs w:val="24"/>
        </w:rPr>
        <w:t xml:space="preserve">10.7 </w:t>
      </w:r>
      <w:r w:rsidR="00244426" w:rsidRPr="001E68BC">
        <w:rPr>
          <w:rFonts w:ascii="Arial" w:hAnsi="Arial" w:cs="Arial"/>
          <w:szCs w:val="24"/>
        </w:rPr>
        <w:t xml:space="preserve">As part of the monitoring arrangements, organisations </w:t>
      </w:r>
      <w:r w:rsidR="00BC6066" w:rsidRPr="001E68BC">
        <w:rPr>
          <w:rFonts w:ascii="Arial" w:hAnsi="Arial" w:cs="Arial"/>
          <w:szCs w:val="24"/>
        </w:rPr>
        <w:t>must</w:t>
      </w:r>
      <w:r w:rsidR="00244426" w:rsidRPr="001E68BC">
        <w:rPr>
          <w:rFonts w:ascii="Arial" w:hAnsi="Arial" w:cs="Arial"/>
          <w:szCs w:val="24"/>
        </w:rPr>
        <w:t xml:space="preserve"> report on qualitative and quantitative measures</w:t>
      </w:r>
      <w:r w:rsidR="00BC6066" w:rsidRPr="001E68BC">
        <w:rPr>
          <w:rFonts w:ascii="Arial" w:hAnsi="Arial" w:cs="Arial"/>
          <w:szCs w:val="24"/>
        </w:rPr>
        <w:t xml:space="preserve"> as requested by ECC.</w:t>
      </w:r>
      <w:r w:rsidR="00244426" w:rsidRPr="001E68BC">
        <w:rPr>
          <w:rFonts w:ascii="Arial" w:hAnsi="Arial" w:cs="Arial"/>
          <w:szCs w:val="24"/>
        </w:rPr>
        <w:t xml:space="preserve"> </w:t>
      </w:r>
    </w:p>
    <w:p w14:paraId="7F68B6D3" w14:textId="77777777" w:rsidR="0025623D" w:rsidRPr="001E68BC" w:rsidRDefault="0025623D" w:rsidP="0025623D">
      <w:pPr>
        <w:pStyle w:val="ListParagraph"/>
        <w:rPr>
          <w:rFonts w:cs="Arial"/>
        </w:rPr>
      </w:pPr>
    </w:p>
    <w:p w14:paraId="37448DF9" w14:textId="77777777" w:rsidR="00244426" w:rsidRPr="001E68BC" w:rsidRDefault="00244426" w:rsidP="00244426">
      <w:pPr>
        <w:pStyle w:val="arial"/>
        <w:numPr>
          <w:ilvl w:val="0"/>
          <w:numId w:val="2"/>
        </w:numPr>
        <w:jc w:val="both"/>
        <w:rPr>
          <w:rFonts w:ascii="Arial" w:hAnsi="Arial" w:cs="Arial"/>
          <w:b/>
          <w:bCs/>
          <w:szCs w:val="24"/>
        </w:rPr>
      </w:pPr>
      <w:r w:rsidRPr="001E68BC">
        <w:rPr>
          <w:rFonts w:ascii="Arial" w:hAnsi="Arial" w:cs="Arial"/>
          <w:b/>
          <w:bCs/>
          <w:szCs w:val="24"/>
        </w:rPr>
        <w:t>Safeguarding</w:t>
      </w:r>
    </w:p>
    <w:p w14:paraId="5C07579B" w14:textId="77777777" w:rsidR="00244426" w:rsidRPr="001E68BC" w:rsidRDefault="00244426" w:rsidP="00244426">
      <w:pPr>
        <w:pStyle w:val="arial"/>
        <w:ind w:left="360" w:firstLine="0"/>
        <w:jc w:val="both"/>
        <w:rPr>
          <w:rFonts w:ascii="Arial" w:hAnsi="Arial" w:cs="Arial"/>
          <w:b/>
          <w:bCs/>
          <w:szCs w:val="24"/>
        </w:rPr>
      </w:pPr>
    </w:p>
    <w:p w14:paraId="21845C3C" w14:textId="7BF4C3A9" w:rsidR="00834B56" w:rsidRPr="001E68BC" w:rsidRDefault="00CB2B90" w:rsidP="00DB77D0">
      <w:pPr>
        <w:ind w:left="567" w:hanging="567"/>
        <w:rPr>
          <w:rFonts w:cs="Arial"/>
        </w:rPr>
      </w:pPr>
      <w:r w:rsidRPr="001E68BC">
        <w:rPr>
          <w:rFonts w:cs="Arial"/>
        </w:rPr>
        <w:t>1</w:t>
      </w:r>
      <w:r w:rsidR="00DB77D0" w:rsidRPr="001E68BC">
        <w:rPr>
          <w:rFonts w:cs="Arial"/>
        </w:rPr>
        <w:t>1</w:t>
      </w:r>
      <w:r w:rsidRPr="001E68BC">
        <w:rPr>
          <w:rFonts w:cs="Arial"/>
        </w:rPr>
        <w:t xml:space="preserve">.1 </w:t>
      </w:r>
      <w:r w:rsidR="00DA7768" w:rsidRPr="001E68BC">
        <w:rPr>
          <w:rFonts w:cs="Arial"/>
        </w:rPr>
        <w:t>Successful applicants</w:t>
      </w:r>
      <w:r w:rsidR="00244426" w:rsidRPr="001E68BC">
        <w:rPr>
          <w:rFonts w:cs="Arial"/>
        </w:rPr>
        <w:t xml:space="preserve"> will take all reasonable steps to support vulnerable children, young </w:t>
      </w:r>
      <w:proofErr w:type="gramStart"/>
      <w:r w:rsidR="00244426" w:rsidRPr="001E68BC">
        <w:rPr>
          <w:rFonts w:cs="Arial"/>
        </w:rPr>
        <w:t>people</w:t>
      </w:r>
      <w:proofErr w:type="gramEnd"/>
      <w:r w:rsidR="00244426" w:rsidRPr="001E68BC">
        <w:rPr>
          <w:rFonts w:cs="Arial"/>
        </w:rPr>
        <w:t xml:space="preserve"> or vulnerable adults (“vulnerable people”) work</w:t>
      </w:r>
      <w:r w:rsidR="00A541A4" w:rsidRPr="001E68BC">
        <w:rPr>
          <w:rFonts w:cs="Arial"/>
        </w:rPr>
        <w:t>ed</w:t>
      </w:r>
      <w:r w:rsidR="00244426" w:rsidRPr="001E68BC">
        <w:rPr>
          <w:rFonts w:cs="Arial"/>
        </w:rPr>
        <w:t xml:space="preserve"> with</w:t>
      </w:r>
      <w:r w:rsidR="00FB191B" w:rsidRPr="001E68BC">
        <w:rPr>
          <w:rFonts w:cs="Arial"/>
        </w:rPr>
        <w:t xml:space="preserve"> </w:t>
      </w:r>
      <w:r w:rsidR="00244426" w:rsidRPr="001E68BC">
        <w:rPr>
          <w:rFonts w:cs="Arial"/>
        </w:rPr>
        <w:t xml:space="preserve">and will take all reasonable steps to ensure their safety.  </w:t>
      </w:r>
    </w:p>
    <w:p w14:paraId="595B7DFA" w14:textId="77777777" w:rsidR="00834B56" w:rsidRPr="001E68BC" w:rsidRDefault="00834B56" w:rsidP="006D5C37">
      <w:pPr>
        <w:ind w:left="426"/>
        <w:rPr>
          <w:rFonts w:cs="Arial"/>
        </w:rPr>
      </w:pPr>
    </w:p>
    <w:p w14:paraId="6D14C6EC" w14:textId="2BB42AD9" w:rsidR="00834B56" w:rsidRPr="001E68BC" w:rsidRDefault="00CB2B90" w:rsidP="00DB77D0">
      <w:pPr>
        <w:ind w:left="567" w:hanging="567"/>
        <w:rPr>
          <w:rFonts w:cs="Arial"/>
        </w:rPr>
      </w:pPr>
      <w:r w:rsidRPr="001E68BC">
        <w:rPr>
          <w:rFonts w:cs="Arial"/>
        </w:rPr>
        <w:t>1</w:t>
      </w:r>
      <w:r w:rsidR="00DB77D0" w:rsidRPr="001E68BC">
        <w:rPr>
          <w:rFonts w:cs="Arial"/>
        </w:rPr>
        <w:t>1</w:t>
      </w:r>
      <w:r w:rsidRPr="001E68BC">
        <w:rPr>
          <w:rFonts w:cs="Arial"/>
        </w:rPr>
        <w:t xml:space="preserve">.2 </w:t>
      </w:r>
      <w:r w:rsidR="00AC0C55" w:rsidRPr="001E68BC">
        <w:rPr>
          <w:rFonts w:cs="Arial"/>
        </w:rPr>
        <w:t xml:space="preserve">Successful Applicants must 1) </w:t>
      </w:r>
      <w:r w:rsidR="00244426" w:rsidRPr="001E68BC">
        <w:rPr>
          <w:rFonts w:cs="Arial"/>
        </w:rPr>
        <w:t xml:space="preserve">apply the Southend, </w:t>
      </w:r>
      <w:proofErr w:type="gramStart"/>
      <w:r w:rsidR="00244426" w:rsidRPr="001E68BC">
        <w:rPr>
          <w:rFonts w:cs="Arial"/>
        </w:rPr>
        <w:t>Essex</w:t>
      </w:r>
      <w:proofErr w:type="gramEnd"/>
      <w:r w:rsidR="00244426" w:rsidRPr="001E68BC">
        <w:rPr>
          <w:rFonts w:cs="Arial"/>
        </w:rPr>
        <w:t xml:space="preserve"> and Thurrock (SET) safeguarding and child protection procedures</w:t>
      </w:r>
      <w:r w:rsidR="00AC0C55" w:rsidRPr="001E68BC">
        <w:rPr>
          <w:rFonts w:cs="Arial"/>
        </w:rPr>
        <w:t>, 2)</w:t>
      </w:r>
      <w:r w:rsidR="00244426" w:rsidRPr="001E68BC">
        <w:rPr>
          <w:rFonts w:cs="Arial"/>
        </w:rPr>
        <w:t xml:space="preserve"> obtain the written agreement from the legal carer or guardian before having any direct contact with any vulnerable person</w:t>
      </w:r>
      <w:r w:rsidR="00AC0C55" w:rsidRPr="001E68BC">
        <w:rPr>
          <w:rFonts w:cs="Arial"/>
        </w:rPr>
        <w:t>, and 3)</w:t>
      </w:r>
      <w:r w:rsidR="00244426" w:rsidRPr="001E68BC">
        <w:rPr>
          <w:rFonts w:cs="Arial"/>
        </w:rPr>
        <w:t xml:space="preserve"> have an appropriate written policy and set of procedures in place </w:t>
      </w:r>
      <w:r w:rsidR="004D7DCF" w:rsidRPr="001E68BC">
        <w:rPr>
          <w:rFonts w:cs="Arial"/>
        </w:rPr>
        <w:t xml:space="preserve">that will be followed </w:t>
      </w:r>
      <w:r w:rsidR="00244426" w:rsidRPr="001E68BC">
        <w:rPr>
          <w:rFonts w:cs="Arial"/>
        </w:rPr>
        <w:t>at all times to safeguard vulnerable people</w:t>
      </w:r>
      <w:r w:rsidR="003452FC" w:rsidRPr="001E68BC">
        <w:rPr>
          <w:rFonts w:cs="Arial"/>
        </w:rPr>
        <w:t xml:space="preserve">.  </w:t>
      </w:r>
    </w:p>
    <w:p w14:paraId="51204F62" w14:textId="77777777" w:rsidR="00834B56" w:rsidRPr="001E68BC" w:rsidRDefault="00834B56" w:rsidP="006D5C37">
      <w:pPr>
        <w:pStyle w:val="ListParagraph"/>
        <w:rPr>
          <w:rFonts w:cs="Arial"/>
        </w:rPr>
      </w:pPr>
    </w:p>
    <w:p w14:paraId="20B8C075" w14:textId="5B6C6D70" w:rsidR="00244426" w:rsidRPr="001E68BC" w:rsidRDefault="00CB2B90" w:rsidP="00DB77D0">
      <w:pPr>
        <w:ind w:left="567" w:hanging="567"/>
        <w:rPr>
          <w:rFonts w:cs="Arial"/>
        </w:rPr>
      </w:pPr>
      <w:r w:rsidRPr="001E68BC">
        <w:rPr>
          <w:rFonts w:cs="Arial"/>
        </w:rPr>
        <w:t>1</w:t>
      </w:r>
      <w:r w:rsidR="00DB77D0" w:rsidRPr="001E68BC">
        <w:rPr>
          <w:rFonts w:cs="Arial"/>
        </w:rPr>
        <w:t>1</w:t>
      </w:r>
      <w:r w:rsidRPr="001E68BC">
        <w:rPr>
          <w:rFonts w:cs="Arial"/>
        </w:rPr>
        <w:t xml:space="preserve">.3 </w:t>
      </w:r>
      <w:r w:rsidR="00834B56" w:rsidRPr="001E68BC">
        <w:rPr>
          <w:rFonts w:cs="Arial"/>
        </w:rPr>
        <w:t xml:space="preserve">All staff will be </w:t>
      </w:r>
      <w:r w:rsidR="003452FC" w:rsidRPr="001E68BC">
        <w:rPr>
          <w:rFonts w:cs="Arial"/>
        </w:rPr>
        <w:t xml:space="preserve">appropriately </w:t>
      </w:r>
      <w:r w:rsidR="00F54D59" w:rsidRPr="001E68BC">
        <w:rPr>
          <w:rFonts w:cs="Arial"/>
        </w:rPr>
        <w:t>qualified,</w:t>
      </w:r>
      <w:r w:rsidR="003452FC" w:rsidRPr="001E68BC">
        <w:rPr>
          <w:rFonts w:cs="Arial"/>
        </w:rPr>
        <w:t xml:space="preserve"> </w:t>
      </w:r>
      <w:r w:rsidR="00244426" w:rsidRPr="001E68BC">
        <w:rPr>
          <w:rFonts w:cs="Arial"/>
        </w:rPr>
        <w:t xml:space="preserve">and disclosure checks for all employees, volunteers, </w:t>
      </w:r>
      <w:proofErr w:type="gramStart"/>
      <w:r w:rsidR="00244426" w:rsidRPr="001E68BC">
        <w:rPr>
          <w:rFonts w:cs="Arial"/>
        </w:rPr>
        <w:t>trustees</w:t>
      </w:r>
      <w:proofErr w:type="gramEnd"/>
      <w:r w:rsidR="00244426" w:rsidRPr="001E68BC">
        <w:rPr>
          <w:rFonts w:cs="Arial"/>
        </w:rPr>
        <w:t xml:space="preserve"> or contractors who will supervise, care for or otherwise </w:t>
      </w:r>
      <w:r w:rsidR="00244426" w:rsidRPr="001E68BC">
        <w:rPr>
          <w:rFonts w:cs="Arial"/>
        </w:rPr>
        <w:lastRenderedPageBreak/>
        <w:t>have significant direct contact with vulnerable people</w:t>
      </w:r>
      <w:r w:rsidR="003452FC" w:rsidRPr="001E68BC">
        <w:rPr>
          <w:rFonts w:cs="Arial"/>
        </w:rPr>
        <w:t xml:space="preserve"> are up to date and in place</w:t>
      </w:r>
      <w:r w:rsidR="00244426" w:rsidRPr="001E68BC">
        <w:rPr>
          <w:rFonts w:cs="Arial"/>
        </w:rPr>
        <w:t>.</w:t>
      </w:r>
    </w:p>
    <w:p w14:paraId="29CF1F76" w14:textId="77777777" w:rsidR="00FB191B" w:rsidRPr="001E68BC" w:rsidRDefault="00FB191B" w:rsidP="00B15911">
      <w:pPr>
        <w:ind w:left="432"/>
        <w:jc w:val="both"/>
        <w:rPr>
          <w:rFonts w:cs="Arial"/>
        </w:rPr>
      </w:pPr>
    </w:p>
    <w:p w14:paraId="27125DE9" w14:textId="4A0CBFC4" w:rsidR="00DA57FB" w:rsidRDefault="00CB2B90" w:rsidP="00DB77D0">
      <w:pPr>
        <w:tabs>
          <w:tab w:val="left" w:pos="0"/>
        </w:tabs>
        <w:ind w:left="426" w:hanging="426"/>
        <w:jc w:val="both"/>
        <w:rPr>
          <w:rFonts w:cs="Arial"/>
        </w:rPr>
      </w:pPr>
      <w:r w:rsidRPr="001E68BC">
        <w:rPr>
          <w:rFonts w:cs="Arial"/>
        </w:rPr>
        <w:t>1</w:t>
      </w:r>
      <w:r w:rsidR="00DB77D0" w:rsidRPr="001E68BC">
        <w:rPr>
          <w:rFonts w:cs="Arial"/>
        </w:rPr>
        <w:t>1</w:t>
      </w:r>
      <w:r w:rsidRPr="001E68BC">
        <w:rPr>
          <w:rFonts w:cs="Arial"/>
        </w:rPr>
        <w:t xml:space="preserve">.4 </w:t>
      </w:r>
      <w:r w:rsidR="00DA7768" w:rsidRPr="001E68BC">
        <w:rPr>
          <w:rFonts w:cs="Arial"/>
        </w:rPr>
        <w:t>Successful applicants</w:t>
      </w:r>
      <w:r w:rsidR="00A541A4" w:rsidRPr="001E68BC">
        <w:rPr>
          <w:rFonts w:cs="Arial"/>
        </w:rPr>
        <w:t xml:space="preserve"> </w:t>
      </w:r>
      <w:r w:rsidR="00CE283C" w:rsidRPr="001E68BC">
        <w:rPr>
          <w:rFonts w:cs="Arial"/>
        </w:rPr>
        <w:t>will have clear proc</w:t>
      </w:r>
      <w:r w:rsidR="00CF6771" w:rsidRPr="001E68BC">
        <w:rPr>
          <w:rFonts w:cs="Arial"/>
        </w:rPr>
        <w:t>edures</w:t>
      </w:r>
      <w:r w:rsidR="00CE283C" w:rsidRPr="001E68BC">
        <w:rPr>
          <w:rFonts w:cs="Arial"/>
        </w:rPr>
        <w:t xml:space="preserve"> in place for safe delivery </w:t>
      </w:r>
      <w:r w:rsidR="00DB77D0" w:rsidRPr="001E68BC">
        <w:rPr>
          <w:rFonts w:cs="Arial"/>
        </w:rPr>
        <w:t>online and</w:t>
      </w:r>
      <w:r w:rsidR="00CE283C" w:rsidRPr="001E68BC">
        <w:rPr>
          <w:rFonts w:cs="Arial"/>
        </w:rPr>
        <w:t xml:space="preserve"> online safeguarding</w:t>
      </w:r>
      <w:r w:rsidR="00B50946" w:rsidRPr="001E68BC">
        <w:rPr>
          <w:rFonts w:cs="Arial"/>
        </w:rPr>
        <w:t>.</w:t>
      </w:r>
    </w:p>
    <w:p w14:paraId="6625972B" w14:textId="77777777" w:rsidR="00DD66F0" w:rsidRPr="001E68BC" w:rsidRDefault="00DD66F0" w:rsidP="00DB77D0">
      <w:pPr>
        <w:tabs>
          <w:tab w:val="left" w:pos="0"/>
        </w:tabs>
        <w:ind w:left="426" w:hanging="426"/>
        <w:jc w:val="both"/>
        <w:rPr>
          <w:rFonts w:cs="Arial"/>
        </w:rPr>
      </w:pPr>
    </w:p>
    <w:p w14:paraId="26E63A8C" w14:textId="12FB42F2" w:rsidR="00DA57FB" w:rsidRPr="001E68BC" w:rsidRDefault="00DA57FB" w:rsidP="00B15911">
      <w:pPr>
        <w:pStyle w:val="ListParagraph"/>
        <w:numPr>
          <w:ilvl w:val="0"/>
          <w:numId w:val="2"/>
        </w:numPr>
        <w:jc w:val="both"/>
        <w:rPr>
          <w:rFonts w:cs="Arial"/>
          <w:b/>
          <w:bCs/>
        </w:rPr>
      </w:pPr>
      <w:r w:rsidRPr="001E68BC">
        <w:rPr>
          <w:rFonts w:cs="Arial"/>
          <w:b/>
          <w:bCs/>
        </w:rPr>
        <w:t>Social Value</w:t>
      </w:r>
    </w:p>
    <w:p w14:paraId="4C43E70D" w14:textId="77777777" w:rsidR="00762523" w:rsidRPr="001E68BC" w:rsidRDefault="00762523" w:rsidP="00B15911">
      <w:pPr>
        <w:pStyle w:val="ListParagraph"/>
        <w:ind w:left="360"/>
        <w:jc w:val="both"/>
        <w:rPr>
          <w:rFonts w:cs="Arial"/>
          <w:b/>
          <w:bCs/>
        </w:rPr>
      </w:pPr>
    </w:p>
    <w:p w14:paraId="62F971AC" w14:textId="66B729F1" w:rsidR="00AC423D" w:rsidRPr="001E68BC" w:rsidRDefault="00CB2B90" w:rsidP="00BD26BF">
      <w:pPr>
        <w:pStyle w:val="ListParagraph"/>
        <w:ind w:left="426" w:hanging="426"/>
        <w:rPr>
          <w:rFonts w:cs="Arial"/>
        </w:rPr>
      </w:pPr>
      <w:r w:rsidRPr="001E68BC">
        <w:rPr>
          <w:rFonts w:cs="Arial"/>
        </w:rPr>
        <w:t>1</w:t>
      </w:r>
      <w:r w:rsidR="00DB77D0" w:rsidRPr="001E68BC">
        <w:rPr>
          <w:rFonts w:cs="Arial"/>
        </w:rPr>
        <w:t>2</w:t>
      </w:r>
      <w:r w:rsidRPr="001E68BC">
        <w:rPr>
          <w:rFonts w:cs="Arial"/>
        </w:rPr>
        <w:t xml:space="preserve">.1 </w:t>
      </w:r>
      <w:r w:rsidR="00AC423D" w:rsidRPr="001E68BC">
        <w:rPr>
          <w:rFonts w:cs="Arial"/>
        </w:rPr>
        <w:t xml:space="preserve">Delivering social value is about understanding the needs of our communities and developing a targeted approach based </w:t>
      </w:r>
      <w:r w:rsidR="006D4810" w:rsidRPr="001E68BC">
        <w:rPr>
          <w:rFonts w:cs="Arial"/>
        </w:rPr>
        <w:t>on that understanding.</w:t>
      </w:r>
    </w:p>
    <w:p w14:paraId="5CF0563F" w14:textId="77777777" w:rsidR="00B87623" w:rsidRPr="001E68BC" w:rsidRDefault="00B87623" w:rsidP="00B87623">
      <w:pPr>
        <w:pStyle w:val="ListParagraph"/>
        <w:ind w:left="426"/>
        <w:rPr>
          <w:rFonts w:cs="Arial"/>
        </w:rPr>
      </w:pPr>
    </w:p>
    <w:p w14:paraId="5A3FB216" w14:textId="37673135" w:rsidR="00955CC9" w:rsidRPr="001E68BC" w:rsidRDefault="00CB2B90" w:rsidP="00BD26BF">
      <w:pPr>
        <w:pStyle w:val="ListParagraph"/>
        <w:ind w:left="426" w:hanging="426"/>
        <w:rPr>
          <w:rFonts w:cs="Arial"/>
        </w:rPr>
      </w:pPr>
      <w:r w:rsidRPr="001E68BC">
        <w:rPr>
          <w:rFonts w:cs="Arial"/>
        </w:rPr>
        <w:t>1</w:t>
      </w:r>
      <w:r w:rsidR="00DB77D0" w:rsidRPr="001E68BC">
        <w:rPr>
          <w:rFonts w:cs="Arial"/>
        </w:rPr>
        <w:t>2</w:t>
      </w:r>
      <w:r w:rsidRPr="001E68BC">
        <w:rPr>
          <w:rFonts w:cs="Arial"/>
        </w:rPr>
        <w:t xml:space="preserve">.2 </w:t>
      </w:r>
      <w:r w:rsidR="00B87623" w:rsidRPr="001E68BC">
        <w:rPr>
          <w:rFonts w:cs="Arial"/>
        </w:rPr>
        <w:t>The recipient will support in improving health outcomes for people in local communities</w:t>
      </w:r>
      <w:r w:rsidR="000063A7" w:rsidRPr="001E68BC">
        <w:rPr>
          <w:rFonts w:cs="Arial"/>
        </w:rPr>
        <w:t>.</w:t>
      </w:r>
    </w:p>
    <w:p w14:paraId="0BBC6056" w14:textId="77777777" w:rsidR="000063A7" w:rsidRPr="001E68BC" w:rsidRDefault="000063A7" w:rsidP="000063A7">
      <w:pPr>
        <w:pStyle w:val="ListParagraph"/>
        <w:rPr>
          <w:rFonts w:cs="Arial"/>
        </w:rPr>
      </w:pPr>
    </w:p>
    <w:p w14:paraId="708A7BCD" w14:textId="4420F757" w:rsidR="000063A7" w:rsidRPr="001E68BC" w:rsidRDefault="00CB2B90" w:rsidP="00BD26BF">
      <w:pPr>
        <w:pStyle w:val="ListParagraph"/>
        <w:ind w:left="426" w:hanging="426"/>
        <w:rPr>
          <w:rFonts w:cs="Arial"/>
        </w:rPr>
      </w:pPr>
      <w:r w:rsidRPr="001E68BC">
        <w:rPr>
          <w:rFonts w:cs="Arial"/>
        </w:rPr>
        <w:t>1</w:t>
      </w:r>
      <w:r w:rsidR="00DB77D0" w:rsidRPr="001E68BC">
        <w:rPr>
          <w:rFonts w:cs="Arial"/>
        </w:rPr>
        <w:t>2</w:t>
      </w:r>
      <w:r w:rsidRPr="001E68BC">
        <w:rPr>
          <w:rFonts w:cs="Arial"/>
        </w:rPr>
        <w:t xml:space="preserve">.3 </w:t>
      </w:r>
      <w:r w:rsidR="000063A7" w:rsidRPr="001E68BC">
        <w:rPr>
          <w:rFonts w:cs="Arial"/>
        </w:rPr>
        <w:t>Vulnerable people are supported to build stronger community networks.</w:t>
      </w:r>
    </w:p>
    <w:p w14:paraId="71901F1B" w14:textId="77777777" w:rsidR="000063A7" w:rsidRPr="001E68BC" w:rsidRDefault="000063A7" w:rsidP="000063A7">
      <w:pPr>
        <w:pStyle w:val="ListParagraph"/>
        <w:rPr>
          <w:rFonts w:cs="Arial"/>
        </w:rPr>
      </w:pPr>
    </w:p>
    <w:p w14:paraId="6ABC189A" w14:textId="6AB33338" w:rsidR="00244426" w:rsidRPr="001E68BC" w:rsidRDefault="00CB2B90" w:rsidP="00BD26BF">
      <w:pPr>
        <w:pStyle w:val="ListParagraph"/>
        <w:ind w:left="426" w:hanging="426"/>
        <w:rPr>
          <w:rFonts w:cs="Arial"/>
        </w:rPr>
      </w:pPr>
      <w:r w:rsidRPr="001E68BC">
        <w:rPr>
          <w:rFonts w:cs="Arial"/>
        </w:rPr>
        <w:t>1</w:t>
      </w:r>
      <w:r w:rsidR="00DB77D0" w:rsidRPr="001E68BC">
        <w:rPr>
          <w:rFonts w:cs="Arial"/>
        </w:rPr>
        <w:t>2</w:t>
      </w:r>
      <w:r w:rsidRPr="001E68BC">
        <w:rPr>
          <w:rFonts w:cs="Arial"/>
        </w:rPr>
        <w:t xml:space="preserve">.4 </w:t>
      </w:r>
      <w:r w:rsidR="00EA3547" w:rsidRPr="001E68BC">
        <w:rPr>
          <w:rFonts w:cs="Arial"/>
        </w:rPr>
        <w:t>ECC reserves the right to request additional information to support the social value agenda if required.</w:t>
      </w:r>
    </w:p>
    <w:p w14:paraId="60CCB62E" w14:textId="77777777" w:rsidR="00461C57" w:rsidRPr="001E68BC" w:rsidRDefault="00461C57" w:rsidP="00B15911">
      <w:pPr>
        <w:jc w:val="both"/>
        <w:rPr>
          <w:rFonts w:cs="Arial"/>
        </w:rPr>
      </w:pPr>
    </w:p>
    <w:sectPr w:rsidR="00461C57" w:rsidRPr="001E68BC" w:rsidSect="000C4101">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14C7E" w14:textId="77777777" w:rsidR="002736CB" w:rsidRDefault="002736CB" w:rsidP="000C4101">
      <w:r>
        <w:separator/>
      </w:r>
    </w:p>
  </w:endnote>
  <w:endnote w:type="continuationSeparator" w:id="0">
    <w:p w14:paraId="06999EB4" w14:textId="77777777" w:rsidR="002736CB" w:rsidRDefault="002736CB" w:rsidP="000C4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4C0A2" w14:textId="77777777" w:rsidR="000853A0" w:rsidRDefault="000853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837349"/>
      <w:docPartObj>
        <w:docPartGallery w:val="Page Numbers (Bottom of Page)"/>
        <w:docPartUnique/>
      </w:docPartObj>
    </w:sdtPr>
    <w:sdtEndPr>
      <w:rPr>
        <w:noProof/>
      </w:rPr>
    </w:sdtEndPr>
    <w:sdtContent>
      <w:p w14:paraId="0086B786" w14:textId="77777777" w:rsidR="000C4101" w:rsidRDefault="000C41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3B3704" w14:textId="77777777" w:rsidR="000C4101" w:rsidRDefault="000C41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441E" w14:textId="77777777" w:rsidR="000853A0" w:rsidRDefault="00085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132F2" w14:textId="77777777" w:rsidR="002736CB" w:rsidRDefault="002736CB" w:rsidP="000C4101">
      <w:r>
        <w:separator/>
      </w:r>
    </w:p>
  </w:footnote>
  <w:footnote w:type="continuationSeparator" w:id="0">
    <w:p w14:paraId="6EBD0624" w14:textId="77777777" w:rsidR="002736CB" w:rsidRDefault="002736CB" w:rsidP="000C4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CEA8" w14:textId="77777777" w:rsidR="000853A0" w:rsidRDefault="000853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D39E" w14:textId="77777777" w:rsidR="000853A0" w:rsidRDefault="000853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F6E98" w14:textId="77777777" w:rsidR="000853A0" w:rsidRDefault="000853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65B"/>
    <w:multiLevelType w:val="hybridMultilevel"/>
    <w:tmpl w:val="14B026B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 w15:restartNumberingAfterBreak="0">
    <w:nsid w:val="04FB3B43"/>
    <w:multiLevelType w:val="hybridMultilevel"/>
    <w:tmpl w:val="93607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F056B"/>
    <w:multiLevelType w:val="hybridMultilevel"/>
    <w:tmpl w:val="0AA245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B1878"/>
    <w:multiLevelType w:val="multilevel"/>
    <w:tmpl w:val="7180C968"/>
    <w:lvl w:ilvl="0">
      <w:start w:val="1"/>
      <w:numFmt w:val="decimal"/>
      <w:lvlText w:val="%1."/>
      <w:lvlJc w:val="left"/>
      <w:pPr>
        <w:ind w:left="360" w:hanging="360"/>
      </w:pPr>
      <w:rPr>
        <w:rFonts w:hint="default"/>
        <w:b/>
        <w:bCs/>
      </w:rPr>
    </w:lvl>
    <w:lvl w:ilvl="1">
      <w:start w:val="1"/>
      <w:numFmt w:val="decimal"/>
      <w:lvlText w:val="%1.%2."/>
      <w:lvlJc w:val="left"/>
      <w:pPr>
        <w:ind w:left="432" w:hanging="432"/>
      </w:pPr>
      <w:rPr>
        <w:b w:val="0"/>
        <w:bCs w:val="0"/>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142807"/>
    <w:multiLevelType w:val="multilevel"/>
    <w:tmpl w:val="87BC9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060A5"/>
    <w:multiLevelType w:val="multilevel"/>
    <w:tmpl w:val="D0586FC6"/>
    <w:lvl w:ilvl="0">
      <w:start w:val="1"/>
      <w:numFmt w:val="decimal"/>
      <w:lvlText w:val="%1."/>
      <w:lvlJc w:val="left"/>
      <w:pPr>
        <w:ind w:left="360" w:hanging="360"/>
      </w:pPr>
      <w:rPr>
        <w:rFonts w:hint="default"/>
        <w:b/>
        <w:bCs/>
      </w:rPr>
    </w:lvl>
    <w:lvl w:ilvl="1">
      <w:start w:val="1"/>
      <w:numFmt w:val="decimal"/>
      <w:lvlText w:val="%1.%2."/>
      <w:lvlJc w:val="left"/>
      <w:pPr>
        <w:ind w:left="432" w:hanging="432"/>
      </w:pPr>
      <w:rPr>
        <w:b w:val="0"/>
        <w:bCs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3D27C3"/>
    <w:multiLevelType w:val="hybridMultilevel"/>
    <w:tmpl w:val="529C79A0"/>
    <w:lvl w:ilvl="0" w:tplc="8A9C1426">
      <w:start w:val="1"/>
      <w:numFmt w:val="bullet"/>
      <w:lvlText w:val="•"/>
      <w:lvlJc w:val="left"/>
      <w:pPr>
        <w:tabs>
          <w:tab w:val="num" w:pos="720"/>
        </w:tabs>
        <w:ind w:left="720" w:hanging="360"/>
      </w:pPr>
      <w:rPr>
        <w:rFonts w:ascii="Arial" w:hAnsi="Arial" w:hint="default"/>
      </w:rPr>
    </w:lvl>
    <w:lvl w:ilvl="1" w:tplc="3A902C58" w:tentative="1">
      <w:start w:val="1"/>
      <w:numFmt w:val="bullet"/>
      <w:lvlText w:val="•"/>
      <w:lvlJc w:val="left"/>
      <w:pPr>
        <w:tabs>
          <w:tab w:val="num" w:pos="1440"/>
        </w:tabs>
        <w:ind w:left="1440" w:hanging="360"/>
      </w:pPr>
      <w:rPr>
        <w:rFonts w:ascii="Arial" w:hAnsi="Arial" w:hint="default"/>
      </w:rPr>
    </w:lvl>
    <w:lvl w:ilvl="2" w:tplc="8652721C" w:tentative="1">
      <w:start w:val="1"/>
      <w:numFmt w:val="bullet"/>
      <w:lvlText w:val="•"/>
      <w:lvlJc w:val="left"/>
      <w:pPr>
        <w:tabs>
          <w:tab w:val="num" w:pos="2160"/>
        </w:tabs>
        <w:ind w:left="2160" w:hanging="360"/>
      </w:pPr>
      <w:rPr>
        <w:rFonts w:ascii="Arial" w:hAnsi="Arial" w:hint="default"/>
      </w:rPr>
    </w:lvl>
    <w:lvl w:ilvl="3" w:tplc="12546C28" w:tentative="1">
      <w:start w:val="1"/>
      <w:numFmt w:val="bullet"/>
      <w:lvlText w:val="•"/>
      <w:lvlJc w:val="left"/>
      <w:pPr>
        <w:tabs>
          <w:tab w:val="num" w:pos="2880"/>
        </w:tabs>
        <w:ind w:left="2880" w:hanging="360"/>
      </w:pPr>
      <w:rPr>
        <w:rFonts w:ascii="Arial" w:hAnsi="Arial" w:hint="default"/>
      </w:rPr>
    </w:lvl>
    <w:lvl w:ilvl="4" w:tplc="AF5CD63C" w:tentative="1">
      <w:start w:val="1"/>
      <w:numFmt w:val="bullet"/>
      <w:lvlText w:val="•"/>
      <w:lvlJc w:val="left"/>
      <w:pPr>
        <w:tabs>
          <w:tab w:val="num" w:pos="3600"/>
        </w:tabs>
        <w:ind w:left="3600" w:hanging="360"/>
      </w:pPr>
      <w:rPr>
        <w:rFonts w:ascii="Arial" w:hAnsi="Arial" w:hint="default"/>
      </w:rPr>
    </w:lvl>
    <w:lvl w:ilvl="5" w:tplc="3AA41724" w:tentative="1">
      <w:start w:val="1"/>
      <w:numFmt w:val="bullet"/>
      <w:lvlText w:val="•"/>
      <w:lvlJc w:val="left"/>
      <w:pPr>
        <w:tabs>
          <w:tab w:val="num" w:pos="4320"/>
        </w:tabs>
        <w:ind w:left="4320" w:hanging="360"/>
      </w:pPr>
      <w:rPr>
        <w:rFonts w:ascii="Arial" w:hAnsi="Arial" w:hint="default"/>
      </w:rPr>
    </w:lvl>
    <w:lvl w:ilvl="6" w:tplc="0256E982" w:tentative="1">
      <w:start w:val="1"/>
      <w:numFmt w:val="bullet"/>
      <w:lvlText w:val="•"/>
      <w:lvlJc w:val="left"/>
      <w:pPr>
        <w:tabs>
          <w:tab w:val="num" w:pos="5040"/>
        </w:tabs>
        <w:ind w:left="5040" w:hanging="360"/>
      </w:pPr>
      <w:rPr>
        <w:rFonts w:ascii="Arial" w:hAnsi="Arial" w:hint="default"/>
      </w:rPr>
    </w:lvl>
    <w:lvl w:ilvl="7" w:tplc="D0561A14" w:tentative="1">
      <w:start w:val="1"/>
      <w:numFmt w:val="bullet"/>
      <w:lvlText w:val="•"/>
      <w:lvlJc w:val="left"/>
      <w:pPr>
        <w:tabs>
          <w:tab w:val="num" w:pos="5760"/>
        </w:tabs>
        <w:ind w:left="5760" w:hanging="360"/>
      </w:pPr>
      <w:rPr>
        <w:rFonts w:ascii="Arial" w:hAnsi="Arial" w:hint="default"/>
      </w:rPr>
    </w:lvl>
    <w:lvl w:ilvl="8" w:tplc="B130038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12252B"/>
    <w:multiLevelType w:val="multilevel"/>
    <w:tmpl w:val="3A4CF0EC"/>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CD0564"/>
    <w:multiLevelType w:val="multilevel"/>
    <w:tmpl w:val="13D4E8E4"/>
    <w:lvl w:ilvl="0">
      <w:start w:val="1"/>
      <w:numFmt w:val="decimal"/>
      <w:lvlText w:val="%1."/>
      <w:lvlJc w:val="left"/>
      <w:pPr>
        <w:ind w:left="720" w:hanging="36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6293988"/>
    <w:multiLevelType w:val="multilevel"/>
    <w:tmpl w:val="CA1E6E1A"/>
    <w:lvl w:ilvl="0">
      <w:start w:val="6"/>
      <w:numFmt w:val="decimal"/>
      <w:lvlText w:val="%1"/>
      <w:lvlJc w:val="left"/>
      <w:pPr>
        <w:ind w:left="360" w:hanging="360"/>
      </w:pPr>
      <w:rPr>
        <w:rFonts w:hint="default"/>
        <w:b w:val="0"/>
      </w:rPr>
    </w:lvl>
    <w:lvl w:ilvl="1">
      <w:start w:val="2"/>
      <w:numFmt w:val="decimal"/>
      <w:lvlText w:val="%1.%2"/>
      <w:lvlJc w:val="left"/>
      <w:pPr>
        <w:ind w:left="792" w:hanging="360"/>
      </w:pPr>
      <w:rPr>
        <w:rFonts w:hint="default"/>
        <w:b w:val="0"/>
      </w:rPr>
    </w:lvl>
    <w:lvl w:ilvl="2">
      <w:start w:val="1"/>
      <w:numFmt w:val="decimal"/>
      <w:lvlText w:val="%1.%2.%3"/>
      <w:lvlJc w:val="left"/>
      <w:pPr>
        <w:ind w:left="1584" w:hanging="720"/>
      </w:pPr>
      <w:rPr>
        <w:rFonts w:hint="default"/>
        <w:b w:val="0"/>
      </w:rPr>
    </w:lvl>
    <w:lvl w:ilvl="3">
      <w:start w:val="1"/>
      <w:numFmt w:val="decimal"/>
      <w:lvlText w:val="%1.%2.%3.%4"/>
      <w:lvlJc w:val="left"/>
      <w:pPr>
        <w:ind w:left="2376" w:hanging="1080"/>
      </w:pPr>
      <w:rPr>
        <w:rFonts w:hint="default"/>
        <w:b w:val="0"/>
      </w:rPr>
    </w:lvl>
    <w:lvl w:ilvl="4">
      <w:start w:val="1"/>
      <w:numFmt w:val="decimal"/>
      <w:lvlText w:val="%1.%2.%3.%4.%5"/>
      <w:lvlJc w:val="left"/>
      <w:pPr>
        <w:ind w:left="2808" w:hanging="1080"/>
      </w:pPr>
      <w:rPr>
        <w:rFonts w:hint="default"/>
        <w:b w:val="0"/>
      </w:rPr>
    </w:lvl>
    <w:lvl w:ilvl="5">
      <w:start w:val="1"/>
      <w:numFmt w:val="decimal"/>
      <w:lvlText w:val="%1.%2.%3.%4.%5.%6"/>
      <w:lvlJc w:val="left"/>
      <w:pPr>
        <w:ind w:left="3600" w:hanging="1440"/>
      </w:pPr>
      <w:rPr>
        <w:rFonts w:hint="default"/>
        <w:b w:val="0"/>
      </w:rPr>
    </w:lvl>
    <w:lvl w:ilvl="6">
      <w:start w:val="1"/>
      <w:numFmt w:val="decimal"/>
      <w:lvlText w:val="%1.%2.%3.%4.%5.%6.%7"/>
      <w:lvlJc w:val="left"/>
      <w:pPr>
        <w:ind w:left="4032" w:hanging="1440"/>
      </w:pPr>
      <w:rPr>
        <w:rFonts w:hint="default"/>
        <w:b w:val="0"/>
      </w:rPr>
    </w:lvl>
    <w:lvl w:ilvl="7">
      <w:start w:val="1"/>
      <w:numFmt w:val="decimal"/>
      <w:lvlText w:val="%1.%2.%3.%4.%5.%6.%7.%8"/>
      <w:lvlJc w:val="left"/>
      <w:pPr>
        <w:ind w:left="4824" w:hanging="1800"/>
      </w:pPr>
      <w:rPr>
        <w:rFonts w:hint="default"/>
        <w:b w:val="0"/>
      </w:rPr>
    </w:lvl>
    <w:lvl w:ilvl="8">
      <w:start w:val="1"/>
      <w:numFmt w:val="decimal"/>
      <w:lvlText w:val="%1.%2.%3.%4.%5.%6.%7.%8.%9"/>
      <w:lvlJc w:val="left"/>
      <w:pPr>
        <w:ind w:left="5256" w:hanging="1800"/>
      </w:pPr>
      <w:rPr>
        <w:rFonts w:hint="default"/>
        <w:b w:val="0"/>
      </w:rPr>
    </w:lvl>
  </w:abstractNum>
  <w:abstractNum w:abstractNumId="10" w15:restartNumberingAfterBreak="0">
    <w:nsid w:val="2A221F86"/>
    <w:multiLevelType w:val="hybridMultilevel"/>
    <w:tmpl w:val="D8D4E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3318BE"/>
    <w:multiLevelType w:val="hybridMultilevel"/>
    <w:tmpl w:val="4546E994"/>
    <w:lvl w:ilvl="0" w:tplc="5E4874A0">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81213E"/>
    <w:multiLevelType w:val="multilevel"/>
    <w:tmpl w:val="ED0A3F8A"/>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6E4F21"/>
    <w:multiLevelType w:val="hybridMultilevel"/>
    <w:tmpl w:val="E1A04DF6"/>
    <w:lvl w:ilvl="0" w:tplc="08090001">
      <w:start w:val="1"/>
      <w:numFmt w:val="bullet"/>
      <w:lvlText w:val=""/>
      <w:lvlJc w:val="left"/>
      <w:pPr>
        <w:ind w:left="1116" w:hanging="360"/>
      </w:pPr>
      <w:rPr>
        <w:rFonts w:ascii="Symbol" w:hAnsi="Symbol" w:hint="default"/>
      </w:rPr>
    </w:lvl>
    <w:lvl w:ilvl="1" w:tplc="08090003" w:tentative="1">
      <w:start w:val="1"/>
      <w:numFmt w:val="bullet"/>
      <w:lvlText w:val="o"/>
      <w:lvlJc w:val="left"/>
      <w:pPr>
        <w:ind w:left="1836" w:hanging="360"/>
      </w:pPr>
      <w:rPr>
        <w:rFonts w:ascii="Courier New" w:hAnsi="Courier New" w:cs="Courier New" w:hint="default"/>
      </w:rPr>
    </w:lvl>
    <w:lvl w:ilvl="2" w:tplc="08090005" w:tentative="1">
      <w:start w:val="1"/>
      <w:numFmt w:val="bullet"/>
      <w:lvlText w:val=""/>
      <w:lvlJc w:val="left"/>
      <w:pPr>
        <w:ind w:left="2556" w:hanging="360"/>
      </w:pPr>
      <w:rPr>
        <w:rFonts w:ascii="Wingdings" w:hAnsi="Wingdings" w:hint="default"/>
      </w:rPr>
    </w:lvl>
    <w:lvl w:ilvl="3" w:tplc="08090001" w:tentative="1">
      <w:start w:val="1"/>
      <w:numFmt w:val="bullet"/>
      <w:lvlText w:val=""/>
      <w:lvlJc w:val="left"/>
      <w:pPr>
        <w:ind w:left="3276" w:hanging="360"/>
      </w:pPr>
      <w:rPr>
        <w:rFonts w:ascii="Symbol" w:hAnsi="Symbol" w:hint="default"/>
      </w:rPr>
    </w:lvl>
    <w:lvl w:ilvl="4" w:tplc="08090003" w:tentative="1">
      <w:start w:val="1"/>
      <w:numFmt w:val="bullet"/>
      <w:lvlText w:val="o"/>
      <w:lvlJc w:val="left"/>
      <w:pPr>
        <w:ind w:left="3996" w:hanging="360"/>
      </w:pPr>
      <w:rPr>
        <w:rFonts w:ascii="Courier New" w:hAnsi="Courier New" w:cs="Courier New" w:hint="default"/>
      </w:rPr>
    </w:lvl>
    <w:lvl w:ilvl="5" w:tplc="08090005" w:tentative="1">
      <w:start w:val="1"/>
      <w:numFmt w:val="bullet"/>
      <w:lvlText w:val=""/>
      <w:lvlJc w:val="left"/>
      <w:pPr>
        <w:ind w:left="4716" w:hanging="360"/>
      </w:pPr>
      <w:rPr>
        <w:rFonts w:ascii="Wingdings" w:hAnsi="Wingdings" w:hint="default"/>
      </w:rPr>
    </w:lvl>
    <w:lvl w:ilvl="6" w:tplc="08090001" w:tentative="1">
      <w:start w:val="1"/>
      <w:numFmt w:val="bullet"/>
      <w:lvlText w:val=""/>
      <w:lvlJc w:val="left"/>
      <w:pPr>
        <w:ind w:left="5436" w:hanging="360"/>
      </w:pPr>
      <w:rPr>
        <w:rFonts w:ascii="Symbol" w:hAnsi="Symbol" w:hint="default"/>
      </w:rPr>
    </w:lvl>
    <w:lvl w:ilvl="7" w:tplc="08090003" w:tentative="1">
      <w:start w:val="1"/>
      <w:numFmt w:val="bullet"/>
      <w:lvlText w:val="o"/>
      <w:lvlJc w:val="left"/>
      <w:pPr>
        <w:ind w:left="6156" w:hanging="360"/>
      </w:pPr>
      <w:rPr>
        <w:rFonts w:ascii="Courier New" w:hAnsi="Courier New" w:cs="Courier New" w:hint="default"/>
      </w:rPr>
    </w:lvl>
    <w:lvl w:ilvl="8" w:tplc="08090005" w:tentative="1">
      <w:start w:val="1"/>
      <w:numFmt w:val="bullet"/>
      <w:lvlText w:val=""/>
      <w:lvlJc w:val="left"/>
      <w:pPr>
        <w:ind w:left="6876" w:hanging="360"/>
      </w:pPr>
      <w:rPr>
        <w:rFonts w:ascii="Wingdings" w:hAnsi="Wingdings" w:hint="default"/>
      </w:rPr>
    </w:lvl>
  </w:abstractNum>
  <w:abstractNum w:abstractNumId="14" w15:restartNumberingAfterBreak="0">
    <w:nsid w:val="318D262E"/>
    <w:multiLevelType w:val="multilevel"/>
    <w:tmpl w:val="73840ECC"/>
    <w:lvl w:ilvl="0">
      <w:start w:val="1"/>
      <w:numFmt w:val="upperLetter"/>
      <w:lvlText w:val="%1."/>
      <w:lvlJc w:val="left"/>
      <w:pPr>
        <w:ind w:left="360" w:hanging="360"/>
      </w:pPr>
      <w:rPr>
        <w:rFonts w:hint="default"/>
        <w:b/>
        <w:bCs/>
      </w:rPr>
    </w:lvl>
    <w:lvl w:ilvl="1">
      <w:start w:val="1"/>
      <w:numFmt w:val="decimal"/>
      <w:lvlText w:val="%1.%2."/>
      <w:lvlJc w:val="left"/>
      <w:pPr>
        <w:ind w:left="432" w:hanging="432"/>
      </w:pPr>
      <w:rPr>
        <w:b w:val="0"/>
        <w:bCs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763A1B"/>
    <w:multiLevelType w:val="multilevel"/>
    <w:tmpl w:val="BE6E1038"/>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D57256"/>
    <w:multiLevelType w:val="multilevel"/>
    <w:tmpl w:val="1714D1F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62170C"/>
    <w:multiLevelType w:val="multilevel"/>
    <w:tmpl w:val="BE78B952"/>
    <w:lvl w:ilvl="0">
      <w:start w:val="1"/>
      <w:numFmt w:val="bullet"/>
      <w:lvlText w:val=""/>
      <w:lvlJc w:val="left"/>
      <w:pPr>
        <w:ind w:left="360" w:hanging="360"/>
      </w:pPr>
      <w:rPr>
        <w:rFonts w:ascii="Wingdings" w:hAnsi="Wingdings" w:hint="default"/>
        <w:b/>
        <w:bCs/>
      </w:rPr>
    </w:lvl>
    <w:lvl w:ilvl="1">
      <w:start w:val="1"/>
      <w:numFmt w:val="decimal"/>
      <w:lvlText w:val="%1.%2."/>
      <w:lvlJc w:val="left"/>
      <w:pPr>
        <w:ind w:left="43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3D4E6D"/>
    <w:multiLevelType w:val="hybridMultilevel"/>
    <w:tmpl w:val="1DA23292"/>
    <w:lvl w:ilvl="0" w:tplc="EAEE41D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1C691E"/>
    <w:multiLevelType w:val="hybridMultilevel"/>
    <w:tmpl w:val="04881BE8"/>
    <w:lvl w:ilvl="0" w:tplc="67164C5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96053D"/>
    <w:multiLevelType w:val="hybridMultilevel"/>
    <w:tmpl w:val="40B00A58"/>
    <w:lvl w:ilvl="0" w:tplc="210C1D2C">
      <w:start w:val="1"/>
      <w:numFmt w:val="bullet"/>
      <w:lvlText w:val="o"/>
      <w:lvlJc w:val="left"/>
      <w:pPr>
        <w:tabs>
          <w:tab w:val="num" w:pos="720"/>
        </w:tabs>
        <w:ind w:left="720" w:hanging="360"/>
      </w:pPr>
      <w:rPr>
        <w:rFonts w:ascii="Courier New" w:hAnsi="Courier New" w:hint="default"/>
      </w:rPr>
    </w:lvl>
    <w:lvl w:ilvl="1" w:tplc="9F002BBA" w:tentative="1">
      <w:start w:val="1"/>
      <w:numFmt w:val="bullet"/>
      <w:lvlText w:val="o"/>
      <w:lvlJc w:val="left"/>
      <w:pPr>
        <w:tabs>
          <w:tab w:val="num" w:pos="1440"/>
        </w:tabs>
        <w:ind w:left="1440" w:hanging="360"/>
      </w:pPr>
      <w:rPr>
        <w:rFonts w:ascii="Courier New" w:hAnsi="Courier New" w:hint="default"/>
      </w:rPr>
    </w:lvl>
    <w:lvl w:ilvl="2" w:tplc="D632FB1E" w:tentative="1">
      <w:start w:val="1"/>
      <w:numFmt w:val="bullet"/>
      <w:lvlText w:val="o"/>
      <w:lvlJc w:val="left"/>
      <w:pPr>
        <w:tabs>
          <w:tab w:val="num" w:pos="2160"/>
        </w:tabs>
        <w:ind w:left="2160" w:hanging="360"/>
      </w:pPr>
      <w:rPr>
        <w:rFonts w:ascii="Courier New" w:hAnsi="Courier New" w:hint="default"/>
      </w:rPr>
    </w:lvl>
    <w:lvl w:ilvl="3" w:tplc="6D306B5A" w:tentative="1">
      <w:start w:val="1"/>
      <w:numFmt w:val="bullet"/>
      <w:lvlText w:val="o"/>
      <w:lvlJc w:val="left"/>
      <w:pPr>
        <w:tabs>
          <w:tab w:val="num" w:pos="2880"/>
        </w:tabs>
        <w:ind w:left="2880" w:hanging="360"/>
      </w:pPr>
      <w:rPr>
        <w:rFonts w:ascii="Courier New" w:hAnsi="Courier New" w:hint="default"/>
      </w:rPr>
    </w:lvl>
    <w:lvl w:ilvl="4" w:tplc="C9FE9B36" w:tentative="1">
      <w:start w:val="1"/>
      <w:numFmt w:val="bullet"/>
      <w:lvlText w:val="o"/>
      <w:lvlJc w:val="left"/>
      <w:pPr>
        <w:tabs>
          <w:tab w:val="num" w:pos="3600"/>
        </w:tabs>
        <w:ind w:left="3600" w:hanging="360"/>
      </w:pPr>
      <w:rPr>
        <w:rFonts w:ascii="Courier New" w:hAnsi="Courier New" w:hint="default"/>
      </w:rPr>
    </w:lvl>
    <w:lvl w:ilvl="5" w:tplc="DE8078D4" w:tentative="1">
      <w:start w:val="1"/>
      <w:numFmt w:val="bullet"/>
      <w:lvlText w:val="o"/>
      <w:lvlJc w:val="left"/>
      <w:pPr>
        <w:tabs>
          <w:tab w:val="num" w:pos="4320"/>
        </w:tabs>
        <w:ind w:left="4320" w:hanging="360"/>
      </w:pPr>
      <w:rPr>
        <w:rFonts w:ascii="Courier New" w:hAnsi="Courier New" w:hint="default"/>
      </w:rPr>
    </w:lvl>
    <w:lvl w:ilvl="6" w:tplc="E99E0332" w:tentative="1">
      <w:start w:val="1"/>
      <w:numFmt w:val="bullet"/>
      <w:lvlText w:val="o"/>
      <w:lvlJc w:val="left"/>
      <w:pPr>
        <w:tabs>
          <w:tab w:val="num" w:pos="5040"/>
        </w:tabs>
        <w:ind w:left="5040" w:hanging="360"/>
      </w:pPr>
      <w:rPr>
        <w:rFonts w:ascii="Courier New" w:hAnsi="Courier New" w:hint="default"/>
      </w:rPr>
    </w:lvl>
    <w:lvl w:ilvl="7" w:tplc="D56E9990" w:tentative="1">
      <w:start w:val="1"/>
      <w:numFmt w:val="bullet"/>
      <w:lvlText w:val="o"/>
      <w:lvlJc w:val="left"/>
      <w:pPr>
        <w:tabs>
          <w:tab w:val="num" w:pos="5760"/>
        </w:tabs>
        <w:ind w:left="5760" w:hanging="360"/>
      </w:pPr>
      <w:rPr>
        <w:rFonts w:ascii="Courier New" w:hAnsi="Courier New" w:hint="default"/>
      </w:rPr>
    </w:lvl>
    <w:lvl w:ilvl="8" w:tplc="B14AD018" w:tentative="1">
      <w:start w:val="1"/>
      <w:numFmt w:val="bullet"/>
      <w:lvlText w:val="o"/>
      <w:lvlJc w:val="left"/>
      <w:pPr>
        <w:tabs>
          <w:tab w:val="num" w:pos="6480"/>
        </w:tabs>
        <w:ind w:left="6480" w:hanging="360"/>
      </w:pPr>
      <w:rPr>
        <w:rFonts w:ascii="Courier New" w:hAnsi="Courier New" w:hint="default"/>
      </w:rPr>
    </w:lvl>
  </w:abstractNum>
  <w:abstractNum w:abstractNumId="21" w15:restartNumberingAfterBreak="0">
    <w:nsid w:val="4EBE225D"/>
    <w:multiLevelType w:val="multilevel"/>
    <w:tmpl w:val="E95852A2"/>
    <w:lvl w:ilvl="0">
      <w:start w:val="10"/>
      <w:numFmt w:val="decimal"/>
      <w:lvlText w:val="%1"/>
      <w:lvlJc w:val="left"/>
      <w:pPr>
        <w:ind w:left="465" w:hanging="465"/>
      </w:pPr>
      <w:rPr>
        <w:rFonts w:hint="default"/>
      </w:rPr>
    </w:lvl>
    <w:lvl w:ilvl="1">
      <w:start w:val="7"/>
      <w:numFmt w:val="decimal"/>
      <w:lvlText w:val="%1.%2"/>
      <w:lvlJc w:val="left"/>
      <w:pPr>
        <w:ind w:left="891" w:hanging="46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4FB473F0"/>
    <w:multiLevelType w:val="hybridMultilevel"/>
    <w:tmpl w:val="72884C48"/>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AD7692"/>
    <w:multiLevelType w:val="multilevel"/>
    <w:tmpl w:val="38BE261C"/>
    <w:lvl w:ilvl="0">
      <w:start w:val="1"/>
      <w:numFmt w:val="upperLetter"/>
      <w:lvlText w:val="%1."/>
      <w:lvlJc w:val="left"/>
      <w:pPr>
        <w:ind w:left="360" w:hanging="360"/>
      </w:pPr>
      <w:rPr>
        <w:rFonts w:hint="default"/>
        <w:b/>
        <w:bCs/>
      </w:rPr>
    </w:lvl>
    <w:lvl w:ilvl="1">
      <w:start w:val="1"/>
      <w:numFmt w:val="decimal"/>
      <w:lvlText w:val="%1.%2."/>
      <w:lvlJc w:val="left"/>
      <w:pPr>
        <w:ind w:left="432" w:hanging="432"/>
      </w:pPr>
      <w:rPr>
        <w:b w:val="0"/>
        <w:bCs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9D57C8"/>
    <w:multiLevelType w:val="multilevel"/>
    <w:tmpl w:val="132E2FEE"/>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4CA57FA"/>
    <w:multiLevelType w:val="multilevel"/>
    <w:tmpl w:val="708AF454"/>
    <w:lvl w:ilvl="0">
      <w:start w:val="11"/>
      <w:numFmt w:val="decimal"/>
      <w:lvlText w:val="%1"/>
      <w:lvlJc w:val="left"/>
      <w:pPr>
        <w:ind w:left="420" w:hanging="420"/>
      </w:pPr>
      <w:rPr>
        <w:rFonts w:cs="Arial" w:hint="default"/>
      </w:rPr>
    </w:lvl>
    <w:lvl w:ilvl="1">
      <w:start w:val="1"/>
      <w:numFmt w:val="decimal"/>
      <w:lvlText w:val="%1.%2"/>
      <w:lvlJc w:val="left"/>
      <w:pPr>
        <w:ind w:left="420" w:hanging="4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6" w15:restartNumberingAfterBreak="0">
    <w:nsid w:val="66C56415"/>
    <w:multiLevelType w:val="hybridMultilevel"/>
    <w:tmpl w:val="A72CC2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391538"/>
    <w:multiLevelType w:val="hybridMultilevel"/>
    <w:tmpl w:val="73B6A03E"/>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8" w15:restartNumberingAfterBreak="0">
    <w:nsid w:val="69A40AB3"/>
    <w:multiLevelType w:val="multilevel"/>
    <w:tmpl w:val="F66E8EA0"/>
    <w:lvl w:ilvl="0">
      <w:start w:val="1"/>
      <w:numFmt w:val="upperLetter"/>
      <w:lvlText w:val="%1."/>
      <w:lvlJc w:val="left"/>
      <w:pPr>
        <w:ind w:left="360" w:hanging="360"/>
      </w:pPr>
      <w:rPr>
        <w:rFonts w:hint="default"/>
        <w:b/>
        <w:bCs/>
      </w:rPr>
    </w:lvl>
    <w:lvl w:ilvl="1">
      <w:start w:val="1"/>
      <w:numFmt w:val="decimal"/>
      <w:lvlText w:val="%1.%2."/>
      <w:lvlJc w:val="left"/>
      <w:pPr>
        <w:ind w:left="432" w:hanging="432"/>
      </w:pPr>
      <w:rPr>
        <w:b w:val="0"/>
        <w:bCs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3205BD"/>
    <w:multiLevelType w:val="multilevel"/>
    <w:tmpl w:val="FB381D4E"/>
    <w:lvl w:ilvl="0">
      <w:start w:val="3"/>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E6857E1"/>
    <w:multiLevelType w:val="hybridMultilevel"/>
    <w:tmpl w:val="51AA71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37604F"/>
    <w:multiLevelType w:val="multilevel"/>
    <w:tmpl w:val="9BE4158A"/>
    <w:lvl w:ilvl="0">
      <w:start w:val="4"/>
      <w:numFmt w:val="decimal"/>
      <w:lvlText w:val="%1"/>
      <w:lvlJc w:val="left"/>
      <w:pPr>
        <w:ind w:left="525" w:hanging="525"/>
      </w:pPr>
      <w:rPr>
        <w:rFonts w:hint="default"/>
        <w:b/>
      </w:rPr>
    </w:lvl>
    <w:lvl w:ilvl="1">
      <w:start w:val="1"/>
      <w:numFmt w:val="decimal"/>
      <w:lvlText w:val="%1.%2"/>
      <w:lvlJc w:val="left"/>
      <w:pPr>
        <w:ind w:left="1387" w:hanging="525"/>
      </w:pPr>
      <w:rPr>
        <w:rFonts w:hint="default"/>
        <w:b w:val="0"/>
        <w:bCs/>
      </w:rPr>
    </w:lvl>
    <w:lvl w:ilvl="2">
      <w:start w:val="1"/>
      <w:numFmt w:val="decimal"/>
      <w:lvlText w:val="%1.%2.%3"/>
      <w:lvlJc w:val="left"/>
      <w:pPr>
        <w:ind w:left="1855" w:hanging="720"/>
      </w:pPr>
      <w:rPr>
        <w:rFonts w:hint="default"/>
        <w:b w:val="0"/>
        <w:bCs/>
      </w:rPr>
    </w:lvl>
    <w:lvl w:ilvl="3">
      <w:start w:val="1"/>
      <w:numFmt w:val="decimal"/>
      <w:lvlText w:val="%1.%2.%3.%4"/>
      <w:lvlJc w:val="left"/>
      <w:pPr>
        <w:ind w:left="3666" w:hanging="1080"/>
      </w:pPr>
      <w:rPr>
        <w:rFonts w:hint="default"/>
        <w:b/>
      </w:rPr>
    </w:lvl>
    <w:lvl w:ilvl="4">
      <w:start w:val="1"/>
      <w:numFmt w:val="decimal"/>
      <w:lvlText w:val="%1.%2.%3.%4.%5"/>
      <w:lvlJc w:val="left"/>
      <w:pPr>
        <w:ind w:left="4528" w:hanging="1080"/>
      </w:pPr>
      <w:rPr>
        <w:rFonts w:hint="default"/>
        <w:b/>
      </w:rPr>
    </w:lvl>
    <w:lvl w:ilvl="5">
      <w:start w:val="1"/>
      <w:numFmt w:val="decimal"/>
      <w:lvlText w:val="%1.%2.%3.%4.%5.%6"/>
      <w:lvlJc w:val="left"/>
      <w:pPr>
        <w:ind w:left="5750" w:hanging="1440"/>
      </w:pPr>
      <w:rPr>
        <w:rFonts w:hint="default"/>
        <w:b/>
      </w:rPr>
    </w:lvl>
    <w:lvl w:ilvl="6">
      <w:start w:val="1"/>
      <w:numFmt w:val="decimal"/>
      <w:lvlText w:val="%1.%2.%3.%4.%5.%6.%7"/>
      <w:lvlJc w:val="left"/>
      <w:pPr>
        <w:ind w:left="6612" w:hanging="1440"/>
      </w:pPr>
      <w:rPr>
        <w:rFonts w:hint="default"/>
        <w:b/>
      </w:rPr>
    </w:lvl>
    <w:lvl w:ilvl="7">
      <w:start w:val="1"/>
      <w:numFmt w:val="decimal"/>
      <w:lvlText w:val="%1.%2.%3.%4.%5.%6.%7.%8"/>
      <w:lvlJc w:val="left"/>
      <w:pPr>
        <w:ind w:left="7834" w:hanging="1800"/>
      </w:pPr>
      <w:rPr>
        <w:rFonts w:hint="default"/>
        <w:b/>
      </w:rPr>
    </w:lvl>
    <w:lvl w:ilvl="8">
      <w:start w:val="1"/>
      <w:numFmt w:val="decimal"/>
      <w:lvlText w:val="%1.%2.%3.%4.%5.%6.%7.%8.%9"/>
      <w:lvlJc w:val="left"/>
      <w:pPr>
        <w:ind w:left="8696" w:hanging="1800"/>
      </w:pPr>
      <w:rPr>
        <w:rFonts w:hint="default"/>
        <w:b/>
      </w:rPr>
    </w:lvl>
  </w:abstractNum>
  <w:abstractNum w:abstractNumId="32" w15:restartNumberingAfterBreak="0">
    <w:nsid w:val="71DF503A"/>
    <w:multiLevelType w:val="multilevel"/>
    <w:tmpl w:val="2ACC58FA"/>
    <w:lvl w:ilvl="0">
      <w:start w:val="1"/>
      <w:numFmt w:val="decimal"/>
      <w:lvlText w:val="%1."/>
      <w:lvlJc w:val="left"/>
      <w:pPr>
        <w:ind w:left="360" w:hanging="360"/>
      </w:pPr>
      <w:rPr>
        <w:rFonts w:hint="default"/>
        <w:b/>
        <w:bCs/>
      </w:rPr>
    </w:lvl>
    <w:lvl w:ilvl="1">
      <w:start w:val="1"/>
      <w:numFmt w:val="decimal"/>
      <w:lvlText w:val="%1.%2."/>
      <w:lvlJc w:val="left"/>
      <w:pPr>
        <w:ind w:left="432" w:hanging="432"/>
      </w:pPr>
      <w:rPr>
        <w:b w:val="0"/>
        <w:bCs w:val="0"/>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574856"/>
    <w:multiLevelType w:val="hybridMultilevel"/>
    <w:tmpl w:val="FA52E5C6"/>
    <w:lvl w:ilvl="0" w:tplc="A26C8BB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474C19"/>
    <w:multiLevelType w:val="hybridMultilevel"/>
    <w:tmpl w:val="4C06097C"/>
    <w:lvl w:ilvl="0" w:tplc="08090001">
      <w:start w:val="1"/>
      <w:numFmt w:val="bullet"/>
      <w:lvlText w:val=""/>
      <w:lvlJc w:val="left"/>
      <w:pPr>
        <w:ind w:left="2575" w:hanging="360"/>
      </w:pPr>
      <w:rPr>
        <w:rFonts w:ascii="Symbol" w:hAnsi="Symbol" w:hint="default"/>
      </w:rPr>
    </w:lvl>
    <w:lvl w:ilvl="1" w:tplc="08090003" w:tentative="1">
      <w:start w:val="1"/>
      <w:numFmt w:val="bullet"/>
      <w:lvlText w:val="o"/>
      <w:lvlJc w:val="left"/>
      <w:pPr>
        <w:ind w:left="3295" w:hanging="360"/>
      </w:pPr>
      <w:rPr>
        <w:rFonts w:ascii="Courier New" w:hAnsi="Courier New" w:cs="Courier New" w:hint="default"/>
      </w:rPr>
    </w:lvl>
    <w:lvl w:ilvl="2" w:tplc="08090005" w:tentative="1">
      <w:start w:val="1"/>
      <w:numFmt w:val="bullet"/>
      <w:lvlText w:val=""/>
      <w:lvlJc w:val="left"/>
      <w:pPr>
        <w:ind w:left="4015" w:hanging="360"/>
      </w:pPr>
      <w:rPr>
        <w:rFonts w:ascii="Wingdings" w:hAnsi="Wingdings" w:hint="default"/>
      </w:rPr>
    </w:lvl>
    <w:lvl w:ilvl="3" w:tplc="08090001" w:tentative="1">
      <w:start w:val="1"/>
      <w:numFmt w:val="bullet"/>
      <w:lvlText w:val=""/>
      <w:lvlJc w:val="left"/>
      <w:pPr>
        <w:ind w:left="4735" w:hanging="360"/>
      </w:pPr>
      <w:rPr>
        <w:rFonts w:ascii="Symbol" w:hAnsi="Symbol" w:hint="default"/>
      </w:rPr>
    </w:lvl>
    <w:lvl w:ilvl="4" w:tplc="08090003" w:tentative="1">
      <w:start w:val="1"/>
      <w:numFmt w:val="bullet"/>
      <w:lvlText w:val="o"/>
      <w:lvlJc w:val="left"/>
      <w:pPr>
        <w:ind w:left="5455" w:hanging="360"/>
      </w:pPr>
      <w:rPr>
        <w:rFonts w:ascii="Courier New" w:hAnsi="Courier New" w:cs="Courier New" w:hint="default"/>
      </w:rPr>
    </w:lvl>
    <w:lvl w:ilvl="5" w:tplc="08090005" w:tentative="1">
      <w:start w:val="1"/>
      <w:numFmt w:val="bullet"/>
      <w:lvlText w:val=""/>
      <w:lvlJc w:val="left"/>
      <w:pPr>
        <w:ind w:left="6175" w:hanging="360"/>
      </w:pPr>
      <w:rPr>
        <w:rFonts w:ascii="Wingdings" w:hAnsi="Wingdings" w:hint="default"/>
      </w:rPr>
    </w:lvl>
    <w:lvl w:ilvl="6" w:tplc="08090001" w:tentative="1">
      <w:start w:val="1"/>
      <w:numFmt w:val="bullet"/>
      <w:lvlText w:val=""/>
      <w:lvlJc w:val="left"/>
      <w:pPr>
        <w:ind w:left="6895" w:hanging="360"/>
      </w:pPr>
      <w:rPr>
        <w:rFonts w:ascii="Symbol" w:hAnsi="Symbol" w:hint="default"/>
      </w:rPr>
    </w:lvl>
    <w:lvl w:ilvl="7" w:tplc="08090003" w:tentative="1">
      <w:start w:val="1"/>
      <w:numFmt w:val="bullet"/>
      <w:lvlText w:val="o"/>
      <w:lvlJc w:val="left"/>
      <w:pPr>
        <w:ind w:left="7615" w:hanging="360"/>
      </w:pPr>
      <w:rPr>
        <w:rFonts w:ascii="Courier New" w:hAnsi="Courier New" w:cs="Courier New" w:hint="default"/>
      </w:rPr>
    </w:lvl>
    <w:lvl w:ilvl="8" w:tplc="08090005" w:tentative="1">
      <w:start w:val="1"/>
      <w:numFmt w:val="bullet"/>
      <w:lvlText w:val=""/>
      <w:lvlJc w:val="left"/>
      <w:pPr>
        <w:ind w:left="8335" w:hanging="360"/>
      </w:pPr>
      <w:rPr>
        <w:rFonts w:ascii="Wingdings" w:hAnsi="Wingdings" w:hint="default"/>
      </w:rPr>
    </w:lvl>
  </w:abstractNum>
  <w:abstractNum w:abstractNumId="35" w15:restartNumberingAfterBreak="0">
    <w:nsid w:val="7E861F4A"/>
    <w:multiLevelType w:val="hybridMultilevel"/>
    <w:tmpl w:val="1DE8C2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3"/>
  </w:num>
  <w:num w:numId="3">
    <w:abstractNumId w:val="29"/>
  </w:num>
  <w:num w:numId="4">
    <w:abstractNumId w:val="31"/>
  </w:num>
  <w:num w:numId="5">
    <w:abstractNumId w:val="34"/>
  </w:num>
  <w:num w:numId="6">
    <w:abstractNumId w:val="17"/>
  </w:num>
  <w:num w:numId="7">
    <w:abstractNumId w:val="7"/>
  </w:num>
  <w:num w:numId="8">
    <w:abstractNumId w:val="30"/>
  </w:num>
  <w:num w:numId="9">
    <w:abstractNumId w:val="8"/>
  </w:num>
  <w:num w:numId="10">
    <w:abstractNumId w:val="16"/>
  </w:num>
  <w:num w:numId="11">
    <w:abstractNumId w:val="2"/>
  </w:num>
  <w:num w:numId="12">
    <w:abstractNumId w:val="26"/>
  </w:num>
  <w:num w:numId="13">
    <w:abstractNumId w:val="25"/>
  </w:num>
  <w:num w:numId="14">
    <w:abstractNumId w:val="32"/>
  </w:num>
  <w:num w:numId="15">
    <w:abstractNumId w:val="11"/>
  </w:num>
  <w:num w:numId="16">
    <w:abstractNumId w:val="15"/>
  </w:num>
  <w:num w:numId="17">
    <w:abstractNumId w:val="22"/>
  </w:num>
  <w:num w:numId="18">
    <w:abstractNumId w:val="0"/>
  </w:num>
  <w:num w:numId="19">
    <w:abstractNumId w:val="1"/>
  </w:num>
  <w:num w:numId="20">
    <w:abstractNumId w:val="23"/>
  </w:num>
  <w:num w:numId="21">
    <w:abstractNumId w:val="5"/>
  </w:num>
  <w:num w:numId="22">
    <w:abstractNumId w:val="14"/>
  </w:num>
  <w:num w:numId="23">
    <w:abstractNumId w:val="28"/>
  </w:num>
  <w:num w:numId="24">
    <w:abstractNumId w:val="18"/>
  </w:num>
  <w:num w:numId="25">
    <w:abstractNumId w:val="19"/>
  </w:num>
  <w:num w:numId="26">
    <w:abstractNumId w:val="33"/>
  </w:num>
  <w:num w:numId="27">
    <w:abstractNumId w:val="20"/>
  </w:num>
  <w:num w:numId="28">
    <w:abstractNumId w:val="6"/>
  </w:num>
  <w:num w:numId="29">
    <w:abstractNumId w:val="24"/>
  </w:num>
  <w:num w:numId="30">
    <w:abstractNumId w:val="13"/>
  </w:num>
  <w:num w:numId="31">
    <w:abstractNumId w:val="27"/>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4"/>
  </w:num>
  <w:num w:numId="35">
    <w:abstractNumId w:val="35"/>
  </w:num>
  <w:num w:numId="36">
    <w:abstractNumId w:val="2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C57"/>
    <w:rsid w:val="00003D76"/>
    <w:rsid w:val="000043BD"/>
    <w:rsid w:val="000063A7"/>
    <w:rsid w:val="00007F79"/>
    <w:rsid w:val="00012539"/>
    <w:rsid w:val="000167A2"/>
    <w:rsid w:val="000373E6"/>
    <w:rsid w:val="0004590E"/>
    <w:rsid w:val="00045C74"/>
    <w:rsid w:val="00053ECE"/>
    <w:rsid w:val="000559DA"/>
    <w:rsid w:val="00063157"/>
    <w:rsid w:val="00063930"/>
    <w:rsid w:val="00073E6F"/>
    <w:rsid w:val="00077676"/>
    <w:rsid w:val="00080DF1"/>
    <w:rsid w:val="00082676"/>
    <w:rsid w:val="000850D4"/>
    <w:rsid w:val="000853A0"/>
    <w:rsid w:val="00085868"/>
    <w:rsid w:val="000979B2"/>
    <w:rsid w:val="000A21A2"/>
    <w:rsid w:val="000A39C9"/>
    <w:rsid w:val="000A6308"/>
    <w:rsid w:val="000B48A1"/>
    <w:rsid w:val="000C4101"/>
    <w:rsid w:val="000C6277"/>
    <w:rsid w:val="000D6342"/>
    <w:rsid w:val="000E2C01"/>
    <w:rsid w:val="000E3A33"/>
    <w:rsid w:val="000F3513"/>
    <w:rsid w:val="000F503A"/>
    <w:rsid w:val="00100C2D"/>
    <w:rsid w:val="00110099"/>
    <w:rsid w:val="0011081B"/>
    <w:rsid w:val="00111FE0"/>
    <w:rsid w:val="00115D4F"/>
    <w:rsid w:val="00121C1C"/>
    <w:rsid w:val="00126860"/>
    <w:rsid w:val="00127630"/>
    <w:rsid w:val="001311BC"/>
    <w:rsid w:val="00131FDC"/>
    <w:rsid w:val="00132AB1"/>
    <w:rsid w:val="00144F28"/>
    <w:rsid w:val="00145314"/>
    <w:rsid w:val="0015254B"/>
    <w:rsid w:val="00154A80"/>
    <w:rsid w:val="0015644A"/>
    <w:rsid w:val="00156D40"/>
    <w:rsid w:val="001627BD"/>
    <w:rsid w:val="00164251"/>
    <w:rsid w:val="00184D0A"/>
    <w:rsid w:val="00190BB3"/>
    <w:rsid w:val="001913CF"/>
    <w:rsid w:val="001952F1"/>
    <w:rsid w:val="00195A15"/>
    <w:rsid w:val="001A2BE0"/>
    <w:rsid w:val="001A355E"/>
    <w:rsid w:val="001A3638"/>
    <w:rsid w:val="001A4F2D"/>
    <w:rsid w:val="001A650C"/>
    <w:rsid w:val="001A6644"/>
    <w:rsid w:val="001B2313"/>
    <w:rsid w:val="001B30C1"/>
    <w:rsid w:val="001C1AFD"/>
    <w:rsid w:val="001D0174"/>
    <w:rsid w:val="001D11CF"/>
    <w:rsid w:val="001D16BD"/>
    <w:rsid w:val="001E68BC"/>
    <w:rsid w:val="001F0EB0"/>
    <w:rsid w:val="001F3877"/>
    <w:rsid w:val="0020057A"/>
    <w:rsid w:val="00200EAF"/>
    <w:rsid w:val="00204560"/>
    <w:rsid w:val="00205B18"/>
    <w:rsid w:val="00211572"/>
    <w:rsid w:val="00215404"/>
    <w:rsid w:val="00216491"/>
    <w:rsid w:val="00221646"/>
    <w:rsid w:val="0022454F"/>
    <w:rsid w:val="00227163"/>
    <w:rsid w:val="00231D7D"/>
    <w:rsid w:val="0023275B"/>
    <w:rsid w:val="00244426"/>
    <w:rsid w:val="002448D7"/>
    <w:rsid w:val="00246F01"/>
    <w:rsid w:val="0025623D"/>
    <w:rsid w:val="00264097"/>
    <w:rsid w:val="002672D9"/>
    <w:rsid w:val="00270BD3"/>
    <w:rsid w:val="002736CB"/>
    <w:rsid w:val="00274E94"/>
    <w:rsid w:val="00291353"/>
    <w:rsid w:val="00292465"/>
    <w:rsid w:val="002A4CC7"/>
    <w:rsid w:val="002A7008"/>
    <w:rsid w:val="002B3490"/>
    <w:rsid w:val="002B628F"/>
    <w:rsid w:val="002C4873"/>
    <w:rsid w:val="002C72E7"/>
    <w:rsid w:val="002D051D"/>
    <w:rsid w:val="002D27B5"/>
    <w:rsid w:val="002D5110"/>
    <w:rsid w:val="002E0E62"/>
    <w:rsid w:val="002E1FC7"/>
    <w:rsid w:val="002E223B"/>
    <w:rsid w:val="002E5743"/>
    <w:rsid w:val="002F68F1"/>
    <w:rsid w:val="002F7448"/>
    <w:rsid w:val="003003F0"/>
    <w:rsid w:val="00300805"/>
    <w:rsid w:val="00300BD9"/>
    <w:rsid w:val="00303F0A"/>
    <w:rsid w:val="0031118F"/>
    <w:rsid w:val="003111E7"/>
    <w:rsid w:val="00313A2B"/>
    <w:rsid w:val="00316C32"/>
    <w:rsid w:val="003203CD"/>
    <w:rsid w:val="003206A7"/>
    <w:rsid w:val="00327267"/>
    <w:rsid w:val="00327BA8"/>
    <w:rsid w:val="0033002C"/>
    <w:rsid w:val="00332BC8"/>
    <w:rsid w:val="0033376E"/>
    <w:rsid w:val="003355A5"/>
    <w:rsid w:val="00335E1D"/>
    <w:rsid w:val="00340AD2"/>
    <w:rsid w:val="00344915"/>
    <w:rsid w:val="003452FC"/>
    <w:rsid w:val="00353A73"/>
    <w:rsid w:val="00353FCC"/>
    <w:rsid w:val="00356A09"/>
    <w:rsid w:val="0036280E"/>
    <w:rsid w:val="00364A93"/>
    <w:rsid w:val="00370B86"/>
    <w:rsid w:val="00373311"/>
    <w:rsid w:val="00383283"/>
    <w:rsid w:val="00387C83"/>
    <w:rsid w:val="003914FC"/>
    <w:rsid w:val="0039778C"/>
    <w:rsid w:val="003A0AA3"/>
    <w:rsid w:val="003A0C9F"/>
    <w:rsid w:val="003A7A88"/>
    <w:rsid w:val="003B0A36"/>
    <w:rsid w:val="003B18C0"/>
    <w:rsid w:val="003B6AFE"/>
    <w:rsid w:val="003C0468"/>
    <w:rsid w:val="003C21AC"/>
    <w:rsid w:val="003E12F3"/>
    <w:rsid w:val="003E51C4"/>
    <w:rsid w:val="00412775"/>
    <w:rsid w:val="004212DF"/>
    <w:rsid w:val="00426C5E"/>
    <w:rsid w:val="0042780D"/>
    <w:rsid w:val="00432AED"/>
    <w:rsid w:val="00435850"/>
    <w:rsid w:val="00436754"/>
    <w:rsid w:val="004421A8"/>
    <w:rsid w:val="004456ED"/>
    <w:rsid w:val="0045040F"/>
    <w:rsid w:val="00452BDC"/>
    <w:rsid w:val="00457018"/>
    <w:rsid w:val="00461C57"/>
    <w:rsid w:val="00461C64"/>
    <w:rsid w:val="00470629"/>
    <w:rsid w:val="004735AA"/>
    <w:rsid w:val="00482C17"/>
    <w:rsid w:val="00492220"/>
    <w:rsid w:val="004A4709"/>
    <w:rsid w:val="004A7749"/>
    <w:rsid w:val="004B06C7"/>
    <w:rsid w:val="004B2BF5"/>
    <w:rsid w:val="004C15D5"/>
    <w:rsid w:val="004D2354"/>
    <w:rsid w:val="004D7202"/>
    <w:rsid w:val="004D7DCF"/>
    <w:rsid w:val="004E4E49"/>
    <w:rsid w:val="004E5111"/>
    <w:rsid w:val="004E5CBC"/>
    <w:rsid w:val="004E5DC6"/>
    <w:rsid w:val="004E703E"/>
    <w:rsid w:val="004E7136"/>
    <w:rsid w:val="004E7C26"/>
    <w:rsid w:val="004F0A0D"/>
    <w:rsid w:val="00511C4F"/>
    <w:rsid w:val="00515187"/>
    <w:rsid w:val="00525D52"/>
    <w:rsid w:val="00532A6A"/>
    <w:rsid w:val="00533681"/>
    <w:rsid w:val="0053597B"/>
    <w:rsid w:val="00537F1F"/>
    <w:rsid w:val="00557996"/>
    <w:rsid w:val="005605F3"/>
    <w:rsid w:val="00564BA2"/>
    <w:rsid w:val="00565E77"/>
    <w:rsid w:val="00582C2B"/>
    <w:rsid w:val="00586F60"/>
    <w:rsid w:val="005A0935"/>
    <w:rsid w:val="005A0CB8"/>
    <w:rsid w:val="005A1CD6"/>
    <w:rsid w:val="005A27EC"/>
    <w:rsid w:val="005A330A"/>
    <w:rsid w:val="005A384D"/>
    <w:rsid w:val="005A4FCF"/>
    <w:rsid w:val="005A717E"/>
    <w:rsid w:val="005B184A"/>
    <w:rsid w:val="005B2949"/>
    <w:rsid w:val="005B6C82"/>
    <w:rsid w:val="005B7A97"/>
    <w:rsid w:val="005B7D84"/>
    <w:rsid w:val="005C39EF"/>
    <w:rsid w:val="005D2793"/>
    <w:rsid w:val="005D3CBF"/>
    <w:rsid w:val="005D5C7D"/>
    <w:rsid w:val="005F756B"/>
    <w:rsid w:val="00604256"/>
    <w:rsid w:val="00615608"/>
    <w:rsid w:val="00632729"/>
    <w:rsid w:val="00635C1C"/>
    <w:rsid w:val="006376F2"/>
    <w:rsid w:val="0064124A"/>
    <w:rsid w:val="00645020"/>
    <w:rsid w:val="00646283"/>
    <w:rsid w:val="00650D7A"/>
    <w:rsid w:val="00651ABA"/>
    <w:rsid w:val="00662E87"/>
    <w:rsid w:val="00665BB5"/>
    <w:rsid w:val="00672507"/>
    <w:rsid w:val="00675550"/>
    <w:rsid w:val="00680573"/>
    <w:rsid w:val="00681FD7"/>
    <w:rsid w:val="00682855"/>
    <w:rsid w:val="0068507B"/>
    <w:rsid w:val="00693A0A"/>
    <w:rsid w:val="006B3D10"/>
    <w:rsid w:val="006B42C1"/>
    <w:rsid w:val="006B5709"/>
    <w:rsid w:val="006C0974"/>
    <w:rsid w:val="006C38B5"/>
    <w:rsid w:val="006C5DE4"/>
    <w:rsid w:val="006C6BD5"/>
    <w:rsid w:val="006D4810"/>
    <w:rsid w:val="006D5C37"/>
    <w:rsid w:val="006E1C68"/>
    <w:rsid w:val="006F6124"/>
    <w:rsid w:val="006F7C41"/>
    <w:rsid w:val="007053BA"/>
    <w:rsid w:val="00707D5C"/>
    <w:rsid w:val="007167D5"/>
    <w:rsid w:val="00721B07"/>
    <w:rsid w:val="00724456"/>
    <w:rsid w:val="00724A6A"/>
    <w:rsid w:val="00732670"/>
    <w:rsid w:val="00732828"/>
    <w:rsid w:val="007402D3"/>
    <w:rsid w:val="00750E7B"/>
    <w:rsid w:val="007564A8"/>
    <w:rsid w:val="0076112D"/>
    <w:rsid w:val="00762523"/>
    <w:rsid w:val="00770F82"/>
    <w:rsid w:val="00771414"/>
    <w:rsid w:val="007749C0"/>
    <w:rsid w:val="0078264F"/>
    <w:rsid w:val="00783A8C"/>
    <w:rsid w:val="00795A38"/>
    <w:rsid w:val="007969E5"/>
    <w:rsid w:val="007B16CC"/>
    <w:rsid w:val="007C3B46"/>
    <w:rsid w:val="007D1F69"/>
    <w:rsid w:val="007D6FB2"/>
    <w:rsid w:val="007D726A"/>
    <w:rsid w:val="007E679E"/>
    <w:rsid w:val="007F3736"/>
    <w:rsid w:val="007F62BA"/>
    <w:rsid w:val="00804321"/>
    <w:rsid w:val="00805171"/>
    <w:rsid w:val="00815E49"/>
    <w:rsid w:val="00816F89"/>
    <w:rsid w:val="00817205"/>
    <w:rsid w:val="00817811"/>
    <w:rsid w:val="00820F40"/>
    <w:rsid w:val="0082270C"/>
    <w:rsid w:val="00822DA9"/>
    <w:rsid w:val="00826178"/>
    <w:rsid w:val="00833CDE"/>
    <w:rsid w:val="00834B56"/>
    <w:rsid w:val="00843871"/>
    <w:rsid w:val="00844194"/>
    <w:rsid w:val="00851070"/>
    <w:rsid w:val="00867C41"/>
    <w:rsid w:val="008768F2"/>
    <w:rsid w:val="00882457"/>
    <w:rsid w:val="0088379D"/>
    <w:rsid w:val="00883D4E"/>
    <w:rsid w:val="00885D00"/>
    <w:rsid w:val="00887A5F"/>
    <w:rsid w:val="00893D55"/>
    <w:rsid w:val="008A0D42"/>
    <w:rsid w:val="008A17A3"/>
    <w:rsid w:val="008C1241"/>
    <w:rsid w:val="008C126A"/>
    <w:rsid w:val="008C2561"/>
    <w:rsid w:val="008D0EDA"/>
    <w:rsid w:val="008D44A4"/>
    <w:rsid w:val="008D70B7"/>
    <w:rsid w:val="008E07A6"/>
    <w:rsid w:val="008E1CC6"/>
    <w:rsid w:val="008E34AE"/>
    <w:rsid w:val="008E4FAE"/>
    <w:rsid w:val="008E50CD"/>
    <w:rsid w:val="008F0860"/>
    <w:rsid w:val="008F1A61"/>
    <w:rsid w:val="008F4F21"/>
    <w:rsid w:val="0090052B"/>
    <w:rsid w:val="00900A2F"/>
    <w:rsid w:val="009121CC"/>
    <w:rsid w:val="00920720"/>
    <w:rsid w:val="00923C90"/>
    <w:rsid w:val="00923E67"/>
    <w:rsid w:val="00926771"/>
    <w:rsid w:val="00931C9B"/>
    <w:rsid w:val="00932357"/>
    <w:rsid w:val="009335A2"/>
    <w:rsid w:val="009353A6"/>
    <w:rsid w:val="00942AF0"/>
    <w:rsid w:val="00954A6F"/>
    <w:rsid w:val="00955CC9"/>
    <w:rsid w:val="00960628"/>
    <w:rsid w:val="0096743C"/>
    <w:rsid w:val="00970B90"/>
    <w:rsid w:val="00975EBD"/>
    <w:rsid w:val="00976EDA"/>
    <w:rsid w:val="00977A3E"/>
    <w:rsid w:val="0098036D"/>
    <w:rsid w:val="009817A9"/>
    <w:rsid w:val="0099408F"/>
    <w:rsid w:val="00994B66"/>
    <w:rsid w:val="009A63E9"/>
    <w:rsid w:val="009B068C"/>
    <w:rsid w:val="009B0CEC"/>
    <w:rsid w:val="009B386C"/>
    <w:rsid w:val="009B7818"/>
    <w:rsid w:val="009C0153"/>
    <w:rsid w:val="009C1F28"/>
    <w:rsid w:val="009C2AD3"/>
    <w:rsid w:val="009C41BD"/>
    <w:rsid w:val="009C7652"/>
    <w:rsid w:val="009D0341"/>
    <w:rsid w:val="009D3B27"/>
    <w:rsid w:val="009D61D9"/>
    <w:rsid w:val="009E107F"/>
    <w:rsid w:val="009E152D"/>
    <w:rsid w:val="009E62F9"/>
    <w:rsid w:val="009E6644"/>
    <w:rsid w:val="009E7C66"/>
    <w:rsid w:val="00A0555F"/>
    <w:rsid w:val="00A05BA8"/>
    <w:rsid w:val="00A12DC0"/>
    <w:rsid w:val="00A17131"/>
    <w:rsid w:val="00A21D37"/>
    <w:rsid w:val="00A2202A"/>
    <w:rsid w:val="00A320DE"/>
    <w:rsid w:val="00A35562"/>
    <w:rsid w:val="00A420D1"/>
    <w:rsid w:val="00A44C45"/>
    <w:rsid w:val="00A541A4"/>
    <w:rsid w:val="00A546B0"/>
    <w:rsid w:val="00A651FB"/>
    <w:rsid w:val="00A66ABF"/>
    <w:rsid w:val="00A73F54"/>
    <w:rsid w:val="00A755F9"/>
    <w:rsid w:val="00A77744"/>
    <w:rsid w:val="00A80FCC"/>
    <w:rsid w:val="00A816BA"/>
    <w:rsid w:val="00A8225A"/>
    <w:rsid w:val="00A822DF"/>
    <w:rsid w:val="00A90636"/>
    <w:rsid w:val="00A90AB7"/>
    <w:rsid w:val="00A94893"/>
    <w:rsid w:val="00A957D5"/>
    <w:rsid w:val="00AA60AF"/>
    <w:rsid w:val="00AC0C55"/>
    <w:rsid w:val="00AC1DB8"/>
    <w:rsid w:val="00AC423D"/>
    <w:rsid w:val="00AC746B"/>
    <w:rsid w:val="00AD1FA6"/>
    <w:rsid w:val="00AD2FF3"/>
    <w:rsid w:val="00AD4343"/>
    <w:rsid w:val="00AD63E3"/>
    <w:rsid w:val="00AE1E2C"/>
    <w:rsid w:val="00AF52A2"/>
    <w:rsid w:val="00B0055B"/>
    <w:rsid w:val="00B06B94"/>
    <w:rsid w:val="00B07310"/>
    <w:rsid w:val="00B15911"/>
    <w:rsid w:val="00B25D41"/>
    <w:rsid w:val="00B27B65"/>
    <w:rsid w:val="00B34666"/>
    <w:rsid w:val="00B3483D"/>
    <w:rsid w:val="00B50946"/>
    <w:rsid w:val="00B5097C"/>
    <w:rsid w:val="00B50A9A"/>
    <w:rsid w:val="00B57936"/>
    <w:rsid w:val="00B60FFD"/>
    <w:rsid w:val="00B64464"/>
    <w:rsid w:val="00B658F4"/>
    <w:rsid w:val="00B74C58"/>
    <w:rsid w:val="00B82BE6"/>
    <w:rsid w:val="00B83359"/>
    <w:rsid w:val="00B845E4"/>
    <w:rsid w:val="00B87623"/>
    <w:rsid w:val="00B96A89"/>
    <w:rsid w:val="00BA31B0"/>
    <w:rsid w:val="00BA3788"/>
    <w:rsid w:val="00BA7DBA"/>
    <w:rsid w:val="00BB0334"/>
    <w:rsid w:val="00BB388F"/>
    <w:rsid w:val="00BB5AB4"/>
    <w:rsid w:val="00BB7877"/>
    <w:rsid w:val="00BC2536"/>
    <w:rsid w:val="00BC30D0"/>
    <w:rsid w:val="00BC587B"/>
    <w:rsid w:val="00BC6066"/>
    <w:rsid w:val="00BC7146"/>
    <w:rsid w:val="00BD0A47"/>
    <w:rsid w:val="00BD26BF"/>
    <w:rsid w:val="00BE3083"/>
    <w:rsid w:val="00BE454F"/>
    <w:rsid w:val="00BF25AC"/>
    <w:rsid w:val="00BF44E5"/>
    <w:rsid w:val="00BF6CD7"/>
    <w:rsid w:val="00C13E83"/>
    <w:rsid w:val="00C16803"/>
    <w:rsid w:val="00C21DF2"/>
    <w:rsid w:val="00C23CD5"/>
    <w:rsid w:val="00C24669"/>
    <w:rsid w:val="00C305A6"/>
    <w:rsid w:val="00C32257"/>
    <w:rsid w:val="00C34FAC"/>
    <w:rsid w:val="00C37CB3"/>
    <w:rsid w:val="00C420EF"/>
    <w:rsid w:val="00C43708"/>
    <w:rsid w:val="00C44602"/>
    <w:rsid w:val="00C60849"/>
    <w:rsid w:val="00C63A66"/>
    <w:rsid w:val="00C63C61"/>
    <w:rsid w:val="00C719EC"/>
    <w:rsid w:val="00C73DC7"/>
    <w:rsid w:val="00C754C2"/>
    <w:rsid w:val="00C82DA3"/>
    <w:rsid w:val="00C8319B"/>
    <w:rsid w:val="00C972AD"/>
    <w:rsid w:val="00CA1006"/>
    <w:rsid w:val="00CA3A96"/>
    <w:rsid w:val="00CA3F30"/>
    <w:rsid w:val="00CA486C"/>
    <w:rsid w:val="00CB2B90"/>
    <w:rsid w:val="00CB3248"/>
    <w:rsid w:val="00CB3860"/>
    <w:rsid w:val="00CB52B4"/>
    <w:rsid w:val="00CB5402"/>
    <w:rsid w:val="00CC0CE6"/>
    <w:rsid w:val="00CC522C"/>
    <w:rsid w:val="00CC7390"/>
    <w:rsid w:val="00CD1015"/>
    <w:rsid w:val="00CD253D"/>
    <w:rsid w:val="00CD3F9E"/>
    <w:rsid w:val="00CD5C24"/>
    <w:rsid w:val="00CE17AE"/>
    <w:rsid w:val="00CE1FF8"/>
    <w:rsid w:val="00CE283C"/>
    <w:rsid w:val="00CE389E"/>
    <w:rsid w:val="00CE5C90"/>
    <w:rsid w:val="00CE66BC"/>
    <w:rsid w:val="00CE66CE"/>
    <w:rsid w:val="00CF1B91"/>
    <w:rsid w:val="00CF3B68"/>
    <w:rsid w:val="00CF6771"/>
    <w:rsid w:val="00CF6B4C"/>
    <w:rsid w:val="00D0020D"/>
    <w:rsid w:val="00D0029A"/>
    <w:rsid w:val="00D06A2D"/>
    <w:rsid w:val="00D1035A"/>
    <w:rsid w:val="00D107CB"/>
    <w:rsid w:val="00D1124A"/>
    <w:rsid w:val="00D13491"/>
    <w:rsid w:val="00D169FB"/>
    <w:rsid w:val="00D21D21"/>
    <w:rsid w:val="00D62F96"/>
    <w:rsid w:val="00D75C97"/>
    <w:rsid w:val="00D808E5"/>
    <w:rsid w:val="00D8226E"/>
    <w:rsid w:val="00D85E55"/>
    <w:rsid w:val="00D87589"/>
    <w:rsid w:val="00D91A3A"/>
    <w:rsid w:val="00D91BB1"/>
    <w:rsid w:val="00D95A5F"/>
    <w:rsid w:val="00D96DAE"/>
    <w:rsid w:val="00DA0C05"/>
    <w:rsid w:val="00DA38E3"/>
    <w:rsid w:val="00DA57FB"/>
    <w:rsid w:val="00DA6F77"/>
    <w:rsid w:val="00DA7768"/>
    <w:rsid w:val="00DA7AFD"/>
    <w:rsid w:val="00DB232C"/>
    <w:rsid w:val="00DB341C"/>
    <w:rsid w:val="00DB77D0"/>
    <w:rsid w:val="00DC0565"/>
    <w:rsid w:val="00DD4472"/>
    <w:rsid w:val="00DD4B50"/>
    <w:rsid w:val="00DD66F0"/>
    <w:rsid w:val="00DE021B"/>
    <w:rsid w:val="00DE0E2B"/>
    <w:rsid w:val="00DE306C"/>
    <w:rsid w:val="00DE6820"/>
    <w:rsid w:val="00DF0676"/>
    <w:rsid w:val="00DF50DD"/>
    <w:rsid w:val="00DF79D8"/>
    <w:rsid w:val="00DF7E4E"/>
    <w:rsid w:val="00E005A5"/>
    <w:rsid w:val="00E0365D"/>
    <w:rsid w:val="00E04612"/>
    <w:rsid w:val="00E1015A"/>
    <w:rsid w:val="00E17923"/>
    <w:rsid w:val="00E26490"/>
    <w:rsid w:val="00E313F9"/>
    <w:rsid w:val="00E33F6B"/>
    <w:rsid w:val="00E371E9"/>
    <w:rsid w:val="00E37772"/>
    <w:rsid w:val="00E4344B"/>
    <w:rsid w:val="00E567CF"/>
    <w:rsid w:val="00E63B51"/>
    <w:rsid w:val="00E640E9"/>
    <w:rsid w:val="00E66262"/>
    <w:rsid w:val="00E71F0B"/>
    <w:rsid w:val="00E729A9"/>
    <w:rsid w:val="00E73E57"/>
    <w:rsid w:val="00E74586"/>
    <w:rsid w:val="00E77BC4"/>
    <w:rsid w:val="00E80AA8"/>
    <w:rsid w:val="00E826A0"/>
    <w:rsid w:val="00E82B9B"/>
    <w:rsid w:val="00E86A02"/>
    <w:rsid w:val="00E9146F"/>
    <w:rsid w:val="00EA0B7D"/>
    <w:rsid w:val="00EA2021"/>
    <w:rsid w:val="00EA3547"/>
    <w:rsid w:val="00EA54C9"/>
    <w:rsid w:val="00EA68CE"/>
    <w:rsid w:val="00EA68F0"/>
    <w:rsid w:val="00EA75D2"/>
    <w:rsid w:val="00EA7865"/>
    <w:rsid w:val="00EB1C9C"/>
    <w:rsid w:val="00EB375E"/>
    <w:rsid w:val="00EB473A"/>
    <w:rsid w:val="00EB5DF2"/>
    <w:rsid w:val="00EC336A"/>
    <w:rsid w:val="00EC71A9"/>
    <w:rsid w:val="00EE1E77"/>
    <w:rsid w:val="00EE2F95"/>
    <w:rsid w:val="00EE7CC0"/>
    <w:rsid w:val="00EF350C"/>
    <w:rsid w:val="00EF37C6"/>
    <w:rsid w:val="00EF6410"/>
    <w:rsid w:val="00EF7A28"/>
    <w:rsid w:val="00F17727"/>
    <w:rsid w:val="00F23C19"/>
    <w:rsid w:val="00F24BFB"/>
    <w:rsid w:val="00F261AA"/>
    <w:rsid w:val="00F3417C"/>
    <w:rsid w:val="00F42902"/>
    <w:rsid w:val="00F450AB"/>
    <w:rsid w:val="00F46EF9"/>
    <w:rsid w:val="00F51F10"/>
    <w:rsid w:val="00F54D59"/>
    <w:rsid w:val="00F76169"/>
    <w:rsid w:val="00F76901"/>
    <w:rsid w:val="00F8103A"/>
    <w:rsid w:val="00F8361B"/>
    <w:rsid w:val="00F8739A"/>
    <w:rsid w:val="00F94D5C"/>
    <w:rsid w:val="00FA3BA9"/>
    <w:rsid w:val="00FB0854"/>
    <w:rsid w:val="00FB191B"/>
    <w:rsid w:val="00FB629A"/>
    <w:rsid w:val="00FB7F04"/>
    <w:rsid w:val="00FC357C"/>
    <w:rsid w:val="00FC4074"/>
    <w:rsid w:val="00FC7AF0"/>
    <w:rsid w:val="00FD22D7"/>
    <w:rsid w:val="00FD5F9D"/>
    <w:rsid w:val="00FF0FBC"/>
    <w:rsid w:val="00FF54A9"/>
    <w:rsid w:val="00FF5A43"/>
    <w:rsid w:val="00FF73EA"/>
    <w:rsid w:val="02D713E4"/>
    <w:rsid w:val="0951935E"/>
    <w:rsid w:val="0B790399"/>
    <w:rsid w:val="0DA15528"/>
    <w:rsid w:val="0ED585F9"/>
    <w:rsid w:val="10E921B4"/>
    <w:rsid w:val="121D0208"/>
    <w:rsid w:val="13746E3E"/>
    <w:rsid w:val="14B090D4"/>
    <w:rsid w:val="155292E8"/>
    <w:rsid w:val="155D0F81"/>
    <w:rsid w:val="1C6289B5"/>
    <w:rsid w:val="1F6A5E6F"/>
    <w:rsid w:val="202410B3"/>
    <w:rsid w:val="2179C184"/>
    <w:rsid w:val="29E898B5"/>
    <w:rsid w:val="2F3D4B57"/>
    <w:rsid w:val="30680723"/>
    <w:rsid w:val="3072B8AF"/>
    <w:rsid w:val="3138C4D9"/>
    <w:rsid w:val="32A219EE"/>
    <w:rsid w:val="32FE4B7B"/>
    <w:rsid w:val="3F13795C"/>
    <w:rsid w:val="42FC9CFD"/>
    <w:rsid w:val="432D1C1F"/>
    <w:rsid w:val="434D4B53"/>
    <w:rsid w:val="46058F33"/>
    <w:rsid w:val="4CFBF290"/>
    <w:rsid w:val="52047F7B"/>
    <w:rsid w:val="54F33D32"/>
    <w:rsid w:val="5B187A91"/>
    <w:rsid w:val="6513C684"/>
    <w:rsid w:val="65A8D954"/>
    <w:rsid w:val="65CF2A4E"/>
    <w:rsid w:val="7361EA04"/>
    <w:rsid w:val="73D37D44"/>
    <w:rsid w:val="7DF99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A01936"/>
  <w15:chartTrackingRefBased/>
  <w15:docId w15:val="{20D61958-B6EF-4EC6-930E-2053A34A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FCC"/>
    <w:pPr>
      <w:spacing w:line="240" w:lineRule="auto"/>
    </w:pPr>
    <w:rPr>
      <w:rFonts w:eastAsia="Times New Roman" w:cs="Times New Roman"/>
      <w:szCs w:val="24"/>
      <w:lang w:eastAsia="en-GB"/>
    </w:rPr>
  </w:style>
  <w:style w:type="paragraph" w:styleId="Heading1">
    <w:name w:val="heading 1"/>
    <w:basedOn w:val="Normal"/>
    <w:next w:val="Normal"/>
    <w:link w:val="Heading1Char"/>
    <w:uiPriority w:val="9"/>
    <w:qFormat/>
    <w:rsid w:val="00461C5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C57"/>
    <w:rPr>
      <w:rFonts w:asciiTheme="majorHAnsi" w:eastAsiaTheme="majorEastAsia" w:hAnsiTheme="majorHAnsi" w:cstheme="majorBidi"/>
      <w:color w:val="2F5496" w:themeColor="accent1" w:themeShade="BF"/>
      <w:sz w:val="32"/>
      <w:szCs w:val="32"/>
      <w:lang w:eastAsia="en-GB"/>
    </w:rPr>
  </w:style>
  <w:style w:type="paragraph" w:styleId="TOCHeading">
    <w:name w:val="TOC Heading"/>
    <w:basedOn w:val="Heading1"/>
    <w:next w:val="Normal"/>
    <w:uiPriority w:val="39"/>
    <w:unhideWhenUsed/>
    <w:qFormat/>
    <w:rsid w:val="00461C57"/>
    <w:pPr>
      <w:spacing w:line="259" w:lineRule="auto"/>
      <w:outlineLvl w:val="9"/>
    </w:pPr>
    <w:rPr>
      <w:lang w:val="en-US" w:eastAsia="en-US"/>
    </w:rPr>
  </w:style>
  <w:style w:type="paragraph" w:styleId="Title">
    <w:name w:val="Title"/>
    <w:basedOn w:val="Normal"/>
    <w:next w:val="Normal"/>
    <w:link w:val="TitleChar"/>
    <w:uiPriority w:val="10"/>
    <w:qFormat/>
    <w:rsid w:val="00461C5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1C57"/>
    <w:rPr>
      <w:rFonts w:asciiTheme="majorHAnsi" w:eastAsiaTheme="majorEastAsia" w:hAnsiTheme="majorHAnsi" w:cstheme="majorBidi"/>
      <w:spacing w:val="-10"/>
      <w:kern w:val="28"/>
      <w:sz w:val="56"/>
      <w:szCs w:val="56"/>
      <w:lang w:eastAsia="en-GB"/>
    </w:rPr>
  </w:style>
  <w:style w:type="character" w:styleId="Strong">
    <w:name w:val="Strong"/>
    <w:basedOn w:val="DefaultParagraphFont"/>
    <w:uiPriority w:val="22"/>
    <w:qFormat/>
    <w:rsid w:val="00461C57"/>
    <w:rPr>
      <w:b/>
      <w:bCs/>
    </w:rPr>
  </w:style>
  <w:style w:type="character" w:styleId="IntenseEmphasis">
    <w:name w:val="Intense Emphasis"/>
    <w:basedOn w:val="DefaultParagraphFont"/>
    <w:uiPriority w:val="21"/>
    <w:qFormat/>
    <w:rsid w:val="00461C57"/>
    <w:rPr>
      <w:i/>
      <w:iCs/>
      <w:color w:val="4472C4" w:themeColor="accent1"/>
    </w:rPr>
  </w:style>
  <w:style w:type="paragraph" w:styleId="TOC2">
    <w:name w:val="toc 2"/>
    <w:basedOn w:val="Normal"/>
    <w:next w:val="Normal"/>
    <w:autoRedefine/>
    <w:uiPriority w:val="39"/>
    <w:unhideWhenUsed/>
    <w:rsid w:val="00461C57"/>
    <w:pPr>
      <w:spacing w:after="100" w:line="259" w:lineRule="auto"/>
      <w:ind w:left="220"/>
    </w:pPr>
    <w:rPr>
      <w:rFonts w:asciiTheme="minorHAnsi" w:eastAsiaTheme="minorEastAsia" w:hAnsiTheme="minorHAnsi"/>
      <w:sz w:val="22"/>
      <w:szCs w:val="22"/>
      <w:lang w:val="en-US" w:eastAsia="en-US"/>
    </w:rPr>
  </w:style>
  <w:style w:type="paragraph" w:styleId="TOC1">
    <w:name w:val="toc 1"/>
    <w:basedOn w:val="Normal"/>
    <w:next w:val="Normal"/>
    <w:autoRedefine/>
    <w:uiPriority w:val="39"/>
    <w:unhideWhenUsed/>
    <w:rsid w:val="00461C57"/>
    <w:pPr>
      <w:spacing w:after="100" w:line="259" w:lineRule="auto"/>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461C57"/>
    <w:pPr>
      <w:spacing w:after="100" w:line="259" w:lineRule="auto"/>
      <w:ind w:left="440"/>
    </w:pPr>
    <w:rPr>
      <w:rFonts w:asciiTheme="minorHAnsi" w:eastAsiaTheme="minorEastAsia" w:hAnsiTheme="minorHAnsi"/>
      <w:sz w:val="22"/>
      <w:szCs w:val="22"/>
      <w:lang w:val="en-US" w:eastAsia="en-US"/>
    </w:rPr>
  </w:style>
  <w:style w:type="paragraph" w:customStyle="1" w:styleId="arial">
    <w:name w:val="arial"/>
    <w:basedOn w:val="Normal"/>
    <w:rsid w:val="00461C57"/>
    <w:pPr>
      <w:ind w:hanging="540"/>
    </w:pPr>
    <w:rPr>
      <w:rFonts w:ascii="Times" w:eastAsia="Times" w:hAnsi="Times"/>
      <w:szCs w:val="20"/>
      <w:lang w:eastAsia="en-US"/>
    </w:rPr>
  </w:style>
  <w:style w:type="paragraph" w:styleId="ListParagraph">
    <w:name w:val="List Paragraph"/>
    <w:basedOn w:val="Normal"/>
    <w:link w:val="ListParagraphChar"/>
    <w:uiPriority w:val="34"/>
    <w:qFormat/>
    <w:rsid w:val="00461C57"/>
    <w:pPr>
      <w:ind w:left="720"/>
      <w:contextualSpacing/>
    </w:pPr>
  </w:style>
  <w:style w:type="character" w:styleId="Hyperlink">
    <w:name w:val="Hyperlink"/>
    <w:rsid w:val="00461C57"/>
    <w:rPr>
      <w:color w:val="0000FF"/>
      <w:u w:val="single"/>
    </w:rPr>
  </w:style>
  <w:style w:type="character" w:customStyle="1" w:styleId="ListParagraphChar">
    <w:name w:val="List Paragraph Char"/>
    <w:link w:val="ListParagraph"/>
    <w:uiPriority w:val="34"/>
    <w:locked/>
    <w:rsid w:val="00EC71A9"/>
    <w:rPr>
      <w:rFonts w:eastAsia="Times New Roman" w:cs="Times New Roman"/>
      <w:szCs w:val="24"/>
      <w:lang w:eastAsia="en-GB"/>
    </w:rPr>
  </w:style>
  <w:style w:type="paragraph" w:styleId="Header">
    <w:name w:val="header"/>
    <w:basedOn w:val="Normal"/>
    <w:link w:val="HeaderChar"/>
    <w:uiPriority w:val="99"/>
    <w:unhideWhenUsed/>
    <w:rsid w:val="000C4101"/>
    <w:pPr>
      <w:tabs>
        <w:tab w:val="center" w:pos="4513"/>
        <w:tab w:val="right" w:pos="9026"/>
      </w:tabs>
    </w:pPr>
  </w:style>
  <w:style w:type="character" w:customStyle="1" w:styleId="HeaderChar">
    <w:name w:val="Header Char"/>
    <w:basedOn w:val="DefaultParagraphFont"/>
    <w:link w:val="Header"/>
    <w:uiPriority w:val="99"/>
    <w:rsid w:val="000C4101"/>
    <w:rPr>
      <w:rFonts w:eastAsia="Times New Roman" w:cs="Times New Roman"/>
      <w:szCs w:val="24"/>
      <w:lang w:eastAsia="en-GB"/>
    </w:rPr>
  </w:style>
  <w:style w:type="paragraph" w:styleId="Footer">
    <w:name w:val="footer"/>
    <w:basedOn w:val="Normal"/>
    <w:link w:val="FooterChar"/>
    <w:uiPriority w:val="99"/>
    <w:unhideWhenUsed/>
    <w:rsid w:val="000C4101"/>
    <w:pPr>
      <w:tabs>
        <w:tab w:val="center" w:pos="4513"/>
        <w:tab w:val="right" w:pos="9026"/>
      </w:tabs>
    </w:pPr>
  </w:style>
  <w:style w:type="character" w:customStyle="1" w:styleId="FooterChar">
    <w:name w:val="Footer Char"/>
    <w:basedOn w:val="DefaultParagraphFont"/>
    <w:link w:val="Footer"/>
    <w:uiPriority w:val="99"/>
    <w:rsid w:val="000C4101"/>
    <w:rPr>
      <w:rFonts w:eastAsia="Times New Roman" w:cs="Times New Roman"/>
      <w:szCs w:val="24"/>
      <w:lang w:eastAsia="en-GB"/>
    </w:rPr>
  </w:style>
  <w:style w:type="character" w:styleId="CommentReference">
    <w:name w:val="annotation reference"/>
    <w:basedOn w:val="DefaultParagraphFont"/>
    <w:unhideWhenUsed/>
    <w:rsid w:val="00D13491"/>
    <w:rPr>
      <w:sz w:val="16"/>
      <w:szCs w:val="16"/>
    </w:rPr>
  </w:style>
  <w:style w:type="paragraph" w:styleId="CommentText">
    <w:name w:val="annotation text"/>
    <w:basedOn w:val="Normal"/>
    <w:link w:val="CommentTextChar"/>
    <w:unhideWhenUsed/>
    <w:rsid w:val="00D13491"/>
    <w:rPr>
      <w:sz w:val="20"/>
      <w:szCs w:val="20"/>
    </w:rPr>
  </w:style>
  <w:style w:type="character" w:customStyle="1" w:styleId="CommentTextChar">
    <w:name w:val="Comment Text Char"/>
    <w:basedOn w:val="DefaultParagraphFont"/>
    <w:link w:val="CommentText"/>
    <w:rsid w:val="00D13491"/>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13491"/>
    <w:rPr>
      <w:b/>
      <w:bCs/>
    </w:rPr>
  </w:style>
  <w:style w:type="character" w:customStyle="1" w:styleId="CommentSubjectChar">
    <w:name w:val="Comment Subject Char"/>
    <w:basedOn w:val="CommentTextChar"/>
    <w:link w:val="CommentSubject"/>
    <w:uiPriority w:val="99"/>
    <w:semiHidden/>
    <w:rsid w:val="00D13491"/>
    <w:rPr>
      <w:rFonts w:eastAsia="Times New Roman" w:cs="Times New Roman"/>
      <w:b/>
      <w:bCs/>
      <w:sz w:val="20"/>
      <w:szCs w:val="20"/>
      <w:lang w:eastAsia="en-GB"/>
    </w:rPr>
  </w:style>
  <w:style w:type="paragraph" w:styleId="BalloonText">
    <w:name w:val="Balloon Text"/>
    <w:basedOn w:val="Normal"/>
    <w:link w:val="BalloonTextChar"/>
    <w:uiPriority w:val="99"/>
    <w:semiHidden/>
    <w:unhideWhenUsed/>
    <w:rsid w:val="00D134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491"/>
    <w:rPr>
      <w:rFonts w:ascii="Segoe UI" w:eastAsia="Times New Roman" w:hAnsi="Segoe UI" w:cs="Segoe UI"/>
      <w:sz w:val="18"/>
      <w:szCs w:val="18"/>
      <w:lang w:eastAsia="en-GB"/>
    </w:rPr>
  </w:style>
  <w:style w:type="character" w:styleId="FollowedHyperlink">
    <w:name w:val="FollowedHyperlink"/>
    <w:basedOn w:val="DefaultParagraphFont"/>
    <w:uiPriority w:val="99"/>
    <w:semiHidden/>
    <w:unhideWhenUsed/>
    <w:rsid w:val="00E567CF"/>
    <w:rPr>
      <w:color w:val="954F72" w:themeColor="followedHyperlink"/>
      <w:u w:val="single"/>
    </w:rPr>
  </w:style>
  <w:style w:type="character" w:styleId="UnresolvedMention">
    <w:name w:val="Unresolved Mention"/>
    <w:basedOn w:val="DefaultParagraphFont"/>
    <w:uiPriority w:val="99"/>
    <w:semiHidden/>
    <w:unhideWhenUsed/>
    <w:rsid w:val="00533681"/>
    <w:rPr>
      <w:color w:val="605E5C"/>
      <w:shd w:val="clear" w:color="auto" w:fill="E1DFDD"/>
    </w:rPr>
  </w:style>
  <w:style w:type="table" w:styleId="TableGrid">
    <w:name w:val="Table Grid"/>
    <w:basedOn w:val="TableNormal"/>
    <w:uiPriority w:val="39"/>
    <w:rsid w:val="00DE306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073E6F"/>
    <w:pPr>
      <w:spacing w:line="240" w:lineRule="auto"/>
    </w:pPr>
    <w:rPr>
      <w:rFonts w:ascii="Times New Roman" w:eastAsia="Times New Roman"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040149">
      <w:bodyDiv w:val="1"/>
      <w:marLeft w:val="0"/>
      <w:marRight w:val="0"/>
      <w:marTop w:val="0"/>
      <w:marBottom w:val="0"/>
      <w:divBdr>
        <w:top w:val="none" w:sz="0" w:space="0" w:color="auto"/>
        <w:left w:val="none" w:sz="0" w:space="0" w:color="auto"/>
        <w:bottom w:val="none" w:sz="0" w:space="0" w:color="auto"/>
        <w:right w:val="none" w:sz="0" w:space="0" w:color="auto"/>
      </w:divBdr>
    </w:div>
    <w:div w:id="420839206">
      <w:bodyDiv w:val="1"/>
      <w:marLeft w:val="0"/>
      <w:marRight w:val="0"/>
      <w:marTop w:val="0"/>
      <w:marBottom w:val="0"/>
      <w:divBdr>
        <w:top w:val="none" w:sz="0" w:space="0" w:color="auto"/>
        <w:left w:val="none" w:sz="0" w:space="0" w:color="auto"/>
        <w:bottom w:val="none" w:sz="0" w:space="0" w:color="auto"/>
        <w:right w:val="none" w:sz="0" w:space="0" w:color="auto"/>
      </w:divBdr>
    </w:div>
    <w:div w:id="679237347">
      <w:bodyDiv w:val="1"/>
      <w:marLeft w:val="0"/>
      <w:marRight w:val="0"/>
      <w:marTop w:val="0"/>
      <w:marBottom w:val="0"/>
      <w:divBdr>
        <w:top w:val="none" w:sz="0" w:space="0" w:color="auto"/>
        <w:left w:val="none" w:sz="0" w:space="0" w:color="auto"/>
        <w:bottom w:val="none" w:sz="0" w:space="0" w:color="auto"/>
        <w:right w:val="none" w:sz="0" w:space="0" w:color="auto"/>
      </w:divBdr>
      <w:divsChild>
        <w:div w:id="985162650">
          <w:marLeft w:val="0"/>
          <w:marRight w:val="0"/>
          <w:marTop w:val="0"/>
          <w:marBottom w:val="0"/>
          <w:divBdr>
            <w:top w:val="none" w:sz="0" w:space="0" w:color="auto"/>
            <w:left w:val="none" w:sz="0" w:space="0" w:color="auto"/>
            <w:bottom w:val="none" w:sz="0" w:space="0" w:color="auto"/>
            <w:right w:val="none" w:sz="0" w:space="0" w:color="auto"/>
          </w:divBdr>
        </w:div>
      </w:divsChild>
    </w:div>
    <w:div w:id="1318413834">
      <w:bodyDiv w:val="1"/>
      <w:marLeft w:val="0"/>
      <w:marRight w:val="0"/>
      <w:marTop w:val="0"/>
      <w:marBottom w:val="0"/>
      <w:divBdr>
        <w:top w:val="none" w:sz="0" w:space="0" w:color="auto"/>
        <w:left w:val="none" w:sz="0" w:space="0" w:color="auto"/>
        <w:bottom w:val="none" w:sz="0" w:space="0" w:color="auto"/>
        <w:right w:val="none" w:sz="0" w:space="0" w:color="auto"/>
      </w:divBdr>
      <w:divsChild>
        <w:div w:id="966619218">
          <w:marLeft w:val="360"/>
          <w:marRight w:val="0"/>
          <w:marTop w:val="200"/>
          <w:marBottom w:val="0"/>
          <w:divBdr>
            <w:top w:val="none" w:sz="0" w:space="0" w:color="auto"/>
            <w:left w:val="none" w:sz="0" w:space="0" w:color="auto"/>
            <w:bottom w:val="none" w:sz="0" w:space="0" w:color="auto"/>
            <w:right w:val="none" w:sz="0" w:space="0" w:color="auto"/>
          </w:divBdr>
        </w:div>
        <w:div w:id="1843160674">
          <w:marLeft w:val="360"/>
          <w:marRight w:val="0"/>
          <w:marTop w:val="200"/>
          <w:marBottom w:val="0"/>
          <w:divBdr>
            <w:top w:val="none" w:sz="0" w:space="0" w:color="auto"/>
            <w:left w:val="none" w:sz="0" w:space="0" w:color="auto"/>
            <w:bottom w:val="none" w:sz="0" w:space="0" w:color="auto"/>
            <w:right w:val="none" w:sz="0" w:space="0" w:color="auto"/>
          </w:divBdr>
        </w:div>
        <w:div w:id="1533107472">
          <w:marLeft w:val="360"/>
          <w:marRight w:val="0"/>
          <w:marTop w:val="200"/>
          <w:marBottom w:val="0"/>
          <w:divBdr>
            <w:top w:val="none" w:sz="0" w:space="0" w:color="auto"/>
            <w:left w:val="none" w:sz="0" w:space="0" w:color="auto"/>
            <w:bottom w:val="none" w:sz="0" w:space="0" w:color="auto"/>
            <w:right w:val="none" w:sz="0" w:space="0" w:color="auto"/>
          </w:divBdr>
        </w:div>
      </w:divsChild>
    </w:div>
    <w:div w:id="175408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83E18D7AD71D4C9AE8A09179A9C3BA" ma:contentTypeVersion="6" ma:contentTypeDescription="Create a new document." ma:contentTypeScope="" ma:versionID="7c7e6d4c4ec4f211d9a356db462cdd0f">
  <xsd:schema xmlns:xsd="http://www.w3.org/2001/XMLSchema" xmlns:xs="http://www.w3.org/2001/XMLSchema" xmlns:p="http://schemas.microsoft.com/office/2006/metadata/properties" xmlns:ns2="3ccddd51-3229-4308-b4c3-8ce6fda9c2cf" xmlns:ns3="19cd3222-dd4f-448b-865a-68fe5cf4e21c" targetNamespace="http://schemas.microsoft.com/office/2006/metadata/properties" ma:root="true" ma:fieldsID="8126f8b5ddd3a6474a37f9ac70ccb302" ns2:_="" ns3:_="">
    <xsd:import namespace="3ccddd51-3229-4308-b4c3-8ce6fda9c2cf"/>
    <xsd:import namespace="19cd3222-dd4f-448b-865a-68fe5cf4e2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ddd51-3229-4308-b4c3-8ce6fda9c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cd3222-dd4f-448b-865a-68fe5cf4e2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86219F-3870-49C3-B523-75E50982CEE1}">
  <ds:schemaRefs>
    <ds:schemaRef ds:uri="http://schemas.openxmlformats.org/officeDocument/2006/bibliography"/>
  </ds:schemaRefs>
</ds:datastoreItem>
</file>

<file path=customXml/itemProps2.xml><?xml version="1.0" encoding="utf-8"?>
<ds:datastoreItem xmlns:ds="http://schemas.openxmlformats.org/officeDocument/2006/customXml" ds:itemID="{2D1AFC83-43C6-4294-9D87-85D31A2AC80C}">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terms/"/>
    <ds:schemaRef ds:uri="3ccddd51-3229-4308-b4c3-8ce6fda9c2cf"/>
    <ds:schemaRef ds:uri="19cd3222-dd4f-448b-865a-68fe5cf4e21c"/>
    <ds:schemaRef ds:uri="http://www.w3.org/XML/1998/namespace"/>
    <ds:schemaRef ds:uri="http://purl.org/dc/dcmitype/"/>
  </ds:schemaRefs>
</ds:datastoreItem>
</file>

<file path=customXml/itemProps3.xml><?xml version="1.0" encoding="utf-8"?>
<ds:datastoreItem xmlns:ds="http://schemas.openxmlformats.org/officeDocument/2006/customXml" ds:itemID="{51448497-F8F8-48E7-AE06-87D4F228F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ddd51-3229-4308-b4c3-8ce6fda9c2cf"/>
    <ds:schemaRef ds:uri="19cd3222-dd4f-448b-865a-68fe5cf4e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3C616D-D634-4F8F-BAE1-C447F353EE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1431</Words>
  <Characters>8157</Characters>
  <Application>Microsoft Office Word</Application>
  <DocSecurity>4</DocSecurity>
  <Lines>67</Lines>
  <Paragraphs>19</Paragraphs>
  <ScaleCrop>false</ScaleCrop>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Gisby, Commissioning Manager</dc:creator>
  <cp:keywords/>
  <dc:description/>
  <cp:lastModifiedBy>Gaby Gold - Senior Commissioning Officer</cp:lastModifiedBy>
  <cp:revision>2</cp:revision>
  <dcterms:created xsi:type="dcterms:W3CDTF">2022-02-14T10:00:00Z</dcterms:created>
  <dcterms:modified xsi:type="dcterms:W3CDTF">2022-02-14T10:00:00Z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0x0101009983E18D7AD71D4C9AE8A09179A9C3BA</vt:lpwstr>
  </property>
  <property fmtid="{D5CDD505-2E9C-101B-9397-08002B2CF9AE}" pid="3" name="MSIP_Label_39d8be9e-c8d9-4b9c-bd40-2c27cc7ea2e6_Enabled">
    <vt:lpwstr>true</vt:lpwstr>
  </property>
  <property fmtid="{D5CDD505-2E9C-101B-9397-08002B2CF9AE}" pid="4" name="MSIP_Label_39d8be9e-c8d9-4b9c-bd40-2c27cc7ea2e6_SetDate">
    <vt:lpwstr>2020-08-26T08:35:37Z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882ded9e-31f9-436f-9e0c-0000c32835fa</vt:lpwstr>
  </property>
  <property fmtid="{D5CDD505-2E9C-101B-9397-08002B2CF9AE}" pid="9" name="MSIP_Label_39d8be9e-c8d9-4b9c-bd40-2c27cc7ea2e6_ContentBits">
    <vt:lpwstr>0</vt:lpwstr>
  </property>
</Properties>
</file>